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30</w:t>
      </w:r>
      <w:r w:rsidRPr="00EC3A53">
        <w:rPr>
          <w:sz w:val="24"/>
          <w:szCs w:val="24"/>
        </w:rPr>
        <w:t>/4</w:t>
      </w:r>
      <w:r w:rsidR="00E004BD">
        <w:rPr>
          <w:sz w:val="24"/>
          <w:szCs w:val="24"/>
        </w:rPr>
        <w:t>9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ab/>
        <w:t xml:space="preserve">      от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1</w:t>
      </w:r>
      <w:r w:rsidR="00756843">
        <w:rPr>
          <w:sz w:val="24"/>
          <w:szCs w:val="24"/>
        </w:rPr>
        <w:t>0</w:t>
      </w:r>
      <w:bookmarkStart w:id="0" w:name="_GoBack"/>
      <w:bookmarkEnd w:id="0"/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E004BD" w:rsidRDefault="00E004BD" w:rsidP="00E004B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E004BD" w:rsidRDefault="00E004BD" w:rsidP="00E004BD">
      <w:pPr>
        <w:pStyle w:val="ConsPlusNormal"/>
        <w:ind w:firstLine="708"/>
        <w:jc w:val="both"/>
        <w:rPr>
          <w:sz w:val="28"/>
          <w:szCs w:val="28"/>
        </w:rPr>
      </w:pPr>
    </w:p>
    <w:p w:rsidR="00E004BD" w:rsidRDefault="00E004BD" w:rsidP="00E004BD">
      <w:pPr>
        <w:pStyle w:val="ConsPlusNormal"/>
        <w:ind w:firstLine="708"/>
        <w:jc w:val="both"/>
      </w:pPr>
      <w: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территориальная избирательная комиссия Новокузнецкого муниципального района</w:t>
      </w:r>
    </w:p>
    <w:p w:rsidR="00E004BD" w:rsidRDefault="00E004BD" w:rsidP="00E004BD">
      <w:pPr>
        <w:pStyle w:val="21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E004BD" w:rsidRDefault="00E004BD" w:rsidP="00E004BD">
      <w:pPr>
        <w:pStyle w:val="21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РЕШИЛА:</w:t>
      </w:r>
    </w:p>
    <w:p w:rsidR="00E004BD" w:rsidRDefault="00E004BD" w:rsidP="00E004BD">
      <w:pPr>
        <w:pStyle w:val="21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E004BD" w:rsidRDefault="00E004BD" w:rsidP="00E004BD">
      <w:pPr>
        <w:pStyle w:val="ConsPlusNormal"/>
        <w:ind w:firstLine="708"/>
        <w:jc w:val="both"/>
      </w:pPr>
      <w:r>
        <w:t>1. Провести сбор предложений для дополнительного зачисления в резерв составов участковых избирательных комиссий территориальной избирательной комиссии Новокузнецкого муниципального района.</w:t>
      </w:r>
    </w:p>
    <w:p w:rsidR="00E004BD" w:rsidRDefault="00E004BD" w:rsidP="00E004BD">
      <w:pPr>
        <w:pStyle w:val="ConsPlusNormal"/>
        <w:ind w:firstLine="708"/>
        <w:jc w:val="both"/>
      </w:pPr>
      <w:r>
        <w:t xml:space="preserve">2. Утвердить текст информационного сообщения территориальной избирательной комиссии Новокузнецкого муниципального района о приеме предложений для дополнительного зачисления в резерв составов участковых избирательных комиссий (далее – Информационное сообщение)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E004BD" w:rsidRDefault="00E004BD" w:rsidP="00E004BD">
      <w:pPr>
        <w:pStyle w:val="ConsPlusNormal"/>
        <w:ind w:firstLine="708"/>
        <w:jc w:val="both"/>
      </w:pPr>
      <w:r>
        <w:t xml:space="preserve">3. Разместить настоящее решение в информационно-телекоммуникационной сети общего пользования без ограничения доступа Интернет на сайте </w:t>
      </w:r>
      <w:r>
        <w:t xml:space="preserve">муниципального образования «Новокузнецкий муниципальный </w:t>
      </w:r>
      <w:proofErr w:type="spellStart"/>
      <w:r>
        <w:t>район»</w:t>
      </w:r>
      <w:proofErr w:type="spellEnd"/>
      <w:r>
        <w:t>.</w:t>
      </w:r>
    </w:p>
    <w:p w:rsidR="00E004BD" w:rsidRDefault="00E004BD" w:rsidP="00E004BD">
      <w:pPr>
        <w:pStyle w:val="ConsPlusNormal"/>
        <w:ind w:firstLine="708"/>
        <w:jc w:val="both"/>
      </w:pPr>
      <w:r>
        <w:t>4. Направить копию настоящего решения и информационное сообщение в Избирательную комиссию Кемеровской области</w:t>
      </w:r>
      <w:r>
        <w:t xml:space="preserve"> - Кузбасса</w:t>
      </w:r>
      <w:r>
        <w:t xml:space="preserve"> для опубликования в сетевом издании «Вестник Избирательной комиссии Кемеровской области</w:t>
      </w:r>
      <w:r>
        <w:t xml:space="preserve"> - Кузбасса</w:t>
      </w:r>
      <w:r>
        <w:t xml:space="preserve">». </w:t>
      </w:r>
    </w:p>
    <w:p w:rsidR="00E004BD" w:rsidRDefault="00E004BD" w:rsidP="00E004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решения возложить на председателя территориальной избирательной комиссии Новокузнецкого муниципального района </w:t>
      </w:r>
      <w:r>
        <w:rPr>
          <w:sz w:val="24"/>
          <w:szCs w:val="24"/>
        </w:rPr>
        <w:t>О.В. Абрамову</w:t>
      </w:r>
      <w:r>
        <w:rPr>
          <w:sz w:val="24"/>
          <w:szCs w:val="24"/>
        </w:rPr>
        <w:t>.</w:t>
      </w:r>
    </w:p>
    <w:p w:rsidR="004B32E8" w:rsidRDefault="004B32E8" w:rsidP="004B32E8">
      <w:pPr>
        <w:widowControl w:val="0"/>
        <w:shd w:val="clear" w:color="auto" w:fill="FFFFFF"/>
        <w:jc w:val="both"/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4B32E8" w:rsidTr="00D53B0D">
        <w:trPr>
          <w:trHeight w:val="1260"/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О.</w:t>
            </w:r>
            <w:r w:rsidR="00F6036C">
              <w:rPr>
                <w:b/>
                <w:sz w:val="24"/>
                <w:szCs w:val="24"/>
              </w:rPr>
              <w:t>В. Абрамова</w:t>
            </w: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4B32E8" w:rsidTr="00D53B0D">
        <w:trPr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Н.Н.</w:t>
            </w:r>
            <w:r w:rsidR="00E16145">
              <w:rPr>
                <w:b/>
                <w:sz w:val="24"/>
                <w:szCs w:val="24"/>
              </w:rPr>
              <w:t xml:space="preserve"> </w:t>
            </w:r>
            <w:r w:rsidRPr="004B32E8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E004BD" w:rsidRDefault="00E004BD" w:rsidP="004B32E8">
      <w:pPr>
        <w:jc w:val="center"/>
        <w:rPr>
          <w:sz w:val="28"/>
          <w:szCs w:val="28"/>
        </w:rPr>
      </w:pPr>
    </w:p>
    <w:p w:rsidR="00E004BD" w:rsidRDefault="00E004BD" w:rsidP="00E004BD">
      <w:r>
        <w:br w:type="page"/>
      </w:r>
    </w:p>
    <w:p w:rsidR="00E004BD" w:rsidRDefault="00E004BD" w:rsidP="00E004BD">
      <w:pPr>
        <w:ind w:left="5670"/>
        <w:jc w:val="center"/>
      </w:pPr>
      <w:r>
        <w:lastRenderedPageBreak/>
        <w:t>УТВЕРЖДЕН</w:t>
      </w:r>
    </w:p>
    <w:p w:rsidR="00E004BD" w:rsidRDefault="00E004BD" w:rsidP="00E004BD">
      <w:pPr>
        <w:ind w:left="5670"/>
        <w:jc w:val="center"/>
      </w:pPr>
      <w:r>
        <w:t>Приложение к решению территориальной</w:t>
      </w:r>
    </w:p>
    <w:p w:rsidR="00E004BD" w:rsidRDefault="00E004BD" w:rsidP="00E004BD">
      <w:pPr>
        <w:ind w:left="5670"/>
        <w:jc w:val="center"/>
      </w:pPr>
      <w:r>
        <w:t>избирательной комиссии</w:t>
      </w:r>
    </w:p>
    <w:p w:rsidR="00E004BD" w:rsidRDefault="00E004BD" w:rsidP="00E004BD">
      <w:pPr>
        <w:ind w:left="5670"/>
        <w:jc w:val="center"/>
      </w:pPr>
      <w:r>
        <w:t>Новокузнецкого муниципального района</w:t>
      </w:r>
    </w:p>
    <w:p w:rsidR="00E004BD" w:rsidRDefault="00E004BD" w:rsidP="00E004BD">
      <w:pPr>
        <w:pStyle w:val="ConsPlusNormal"/>
        <w:ind w:left="5670"/>
        <w:jc w:val="center"/>
      </w:pPr>
      <w:r>
        <w:t xml:space="preserve">от </w:t>
      </w:r>
      <w:r>
        <w:t>11.09</w:t>
      </w:r>
      <w:r>
        <w:t>.20</w:t>
      </w:r>
      <w:r>
        <w:t>20</w:t>
      </w:r>
      <w:r>
        <w:t xml:space="preserve"> № </w:t>
      </w:r>
      <w:r>
        <w:t>30</w:t>
      </w:r>
      <w:r>
        <w:t>/</w:t>
      </w:r>
      <w:r w:rsidR="00AA2C84">
        <w:t>49</w:t>
      </w:r>
    </w:p>
    <w:p w:rsidR="00E004BD" w:rsidRDefault="00E004BD" w:rsidP="00E004BD">
      <w:pPr>
        <w:pStyle w:val="ConsPlusNormal"/>
        <w:ind w:firstLine="708"/>
        <w:jc w:val="both"/>
      </w:pPr>
    </w:p>
    <w:p w:rsidR="00E004BD" w:rsidRDefault="00E004BD" w:rsidP="00E004BD">
      <w:pPr>
        <w:pStyle w:val="ConsPlus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территориальной избирательной комиссии Новокузнецкого муниципального района о приеме предложений для дополнительного зачисления в резерв составов участковых комиссий</w:t>
      </w:r>
    </w:p>
    <w:p w:rsidR="00E004BD" w:rsidRDefault="00E004BD" w:rsidP="00E004BD">
      <w:pPr>
        <w:pStyle w:val="ConsPlusNormal"/>
        <w:ind w:firstLine="708"/>
        <w:jc w:val="center"/>
        <w:rPr>
          <w:b/>
          <w:sz w:val="28"/>
          <w:szCs w:val="28"/>
        </w:rPr>
      </w:pPr>
    </w:p>
    <w:p w:rsidR="00E004BD" w:rsidRDefault="00E004BD" w:rsidP="00E004BD">
      <w:pPr>
        <w:pStyle w:val="ConsPlusNormal"/>
        <w:ind w:firstLine="709"/>
        <w:jc w:val="both"/>
      </w:pPr>
      <w:r>
        <w:t xml:space="preserve"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 Новокузнецкого муниципального района (далее – ТИК) объявляет о сборе предложений по кандидатурам для дополнительного зачисления в резерв составов </w:t>
      </w:r>
      <w:r w:rsidRPr="00AA2C84">
        <w:t>участковых комиссий ТИК Новокузнецкого муниципального района №№12</w:t>
      </w:r>
      <w:r w:rsidR="00AA2C84" w:rsidRPr="00AA2C84">
        <w:t>45, 1248, 1725.</w:t>
      </w:r>
    </w:p>
    <w:p w:rsidR="00E004BD" w:rsidRDefault="00E004BD" w:rsidP="00E004BD">
      <w:pPr>
        <w:pStyle w:val="ConsPlusNormal"/>
        <w:ind w:firstLine="709"/>
        <w:jc w:val="both"/>
      </w:pPr>
      <w:r>
        <w:t xml:space="preserve">Прием документов осуществляется ТИК с </w:t>
      </w:r>
      <w:r w:rsidR="00AA2C84">
        <w:t>12</w:t>
      </w:r>
      <w:r>
        <w:t xml:space="preserve"> </w:t>
      </w:r>
      <w:r w:rsidR="00AA2C84">
        <w:t xml:space="preserve">сентября </w:t>
      </w:r>
      <w:r>
        <w:t xml:space="preserve">по </w:t>
      </w:r>
      <w:r w:rsidR="00AA2C84">
        <w:t>2 октября</w:t>
      </w:r>
      <w:r>
        <w:t xml:space="preserve"> 20</w:t>
      </w:r>
      <w:r w:rsidR="00AA2C84">
        <w:t>20</w:t>
      </w:r>
      <w:r>
        <w:t xml:space="preserve"> года включительно по рабочим дням с понедельника по </w:t>
      </w:r>
      <w:r w:rsidR="00AA2C84">
        <w:t>пятницу</w:t>
      </w:r>
      <w:r>
        <w:t xml:space="preserve"> с 1</w:t>
      </w:r>
      <w:r w:rsidR="00AA2C84">
        <w:t>3.00 до 17.00 часов</w:t>
      </w:r>
      <w:r>
        <w:t>,</w:t>
      </w:r>
      <w:r w:rsidR="00AA2C84">
        <w:t xml:space="preserve"> в выходные и праздничные дни с 10.00 о 14.00</w:t>
      </w:r>
      <w:r>
        <w:t xml:space="preserve"> по адресу ее местонахо</w:t>
      </w:r>
      <w:r w:rsidR="00AA2C84">
        <w:t>ждения: Кемеровская область, г. </w:t>
      </w:r>
      <w:r>
        <w:t xml:space="preserve">Новокузнецк, ул. Сеченова, 25, </w:t>
      </w:r>
      <w:proofErr w:type="spellStart"/>
      <w:r>
        <w:t>каб</w:t>
      </w:r>
      <w:proofErr w:type="spellEnd"/>
      <w:r>
        <w:t>. 310.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(для всех избирательных участков ТИК). При внесении предложения (-</w:t>
      </w:r>
      <w:proofErr w:type="spellStart"/>
      <w:r>
        <w:t>ий</w:t>
      </w:r>
      <w:proofErr w:type="spellEnd"/>
      <w:r>
        <w:t xml:space="preserve">) необходимо представить: </w:t>
      </w:r>
    </w:p>
    <w:p w:rsidR="00E004BD" w:rsidRDefault="00E004BD" w:rsidP="00E004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</w:p>
    <w:p w:rsidR="00E004BD" w:rsidRDefault="00E004BD" w:rsidP="00E00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E004BD" w:rsidRDefault="00E004BD" w:rsidP="00E004BD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004BD" w:rsidRDefault="00E004BD" w:rsidP="00E004BD">
      <w:pPr>
        <w:pStyle w:val="ConsPlusNormal"/>
        <w:ind w:firstLine="540"/>
        <w:jc w:val="both"/>
      </w:pPr>
      <w:bookmarkStart w:id="1" w:name="P316"/>
      <w:bookmarkEnd w:id="1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E004BD" w:rsidRDefault="00E004BD" w:rsidP="00E004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E004BD" w:rsidRDefault="00E004BD" w:rsidP="00E004BD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004BD" w:rsidRDefault="00E004BD" w:rsidP="00E004BD">
      <w:pPr>
        <w:pStyle w:val="ConsPlusNormal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004BD" w:rsidRDefault="00E004BD" w:rsidP="00E004BD">
      <w:pPr>
        <w:pStyle w:val="ConsPlusNormal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P316" w:history="1">
        <w:r w:rsidRPr="00AA2C84">
          <w:rPr>
            <w:rStyle w:val="a9"/>
            <w:color w:val="auto"/>
            <w:u w:val="none"/>
          </w:rPr>
          <w:t>пункте 2</w:t>
        </w:r>
      </w:hyperlink>
      <w:r w:rsidRPr="00AA2C84">
        <w:t xml:space="preserve"> вопрос не урегулирован, - решение органа общественного объединения, </w:t>
      </w:r>
      <w:r>
        <w:t>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E004BD" w:rsidRDefault="00E004BD" w:rsidP="00E004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иных субъектов права внесения кандидатур в резерв</w:t>
      </w:r>
    </w:p>
    <w:p w:rsidR="00E004BD" w:rsidRDefault="00E004BD" w:rsidP="00E004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004BD" w:rsidRDefault="00E004BD" w:rsidP="00E004BD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004BD" w:rsidRDefault="00E004BD" w:rsidP="00E004BD">
      <w:pPr>
        <w:pStyle w:val="ConsPlusNormal"/>
        <w:ind w:firstLine="540"/>
        <w:jc w:val="both"/>
      </w:pPr>
    </w:p>
    <w:p w:rsidR="00E004BD" w:rsidRDefault="00E004BD" w:rsidP="00E004BD">
      <w:pPr>
        <w:pStyle w:val="ConsPlusNormal"/>
        <w:ind w:firstLine="540"/>
        <w:jc w:val="both"/>
      </w:pPr>
      <w:r>
        <w:rPr>
          <w:b/>
        </w:rPr>
        <w:t>Кроме того, всеми субъектами права внесения кандидатур должны быть представлены</w:t>
      </w:r>
      <w:r>
        <w:t>:</w:t>
      </w:r>
    </w:p>
    <w:p w:rsidR="00E004BD" w:rsidRDefault="00E004BD" w:rsidP="00E004BD">
      <w:pPr>
        <w:pStyle w:val="ConsPlusNormal"/>
        <w:ind w:firstLine="540"/>
        <w:jc w:val="both"/>
      </w:pPr>
      <w: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E004BD" w:rsidRDefault="00E004BD" w:rsidP="00E004BD">
      <w:pPr>
        <w:pStyle w:val="ConsPlusNormal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004BD" w:rsidRDefault="00E004BD" w:rsidP="00E004BD">
      <w:pPr>
        <w:pStyle w:val="ConsPlusNormal"/>
        <w:ind w:firstLine="709"/>
        <w:jc w:val="both"/>
      </w:pPr>
    </w:p>
    <w:p w:rsidR="00E004BD" w:rsidRDefault="00E004BD" w:rsidP="00E004BD">
      <w:pPr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 Новокузнецкого муниципального района</w:t>
      </w:r>
    </w:p>
    <w:p w:rsidR="004B32E8" w:rsidRPr="005D71E7" w:rsidRDefault="004B32E8" w:rsidP="004B32E8">
      <w:pPr>
        <w:jc w:val="center"/>
        <w:rPr>
          <w:sz w:val="28"/>
          <w:szCs w:val="28"/>
        </w:rPr>
      </w:pPr>
    </w:p>
    <w:sectPr w:rsidR="004B32E8" w:rsidRPr="005D71E7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0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  <w:num w:numId="18">
    <w:abstractNumId w:val="20"/>
  </w:num>
  <w:num w:numId="19">
    <w:abstractNumId w:val="5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B03AC8"/>
    <w:rsid w:val="00B06111"/>
    <w:rsid w:val="00B14D4A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FA662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an.ADMRN\Desktop\&#1042;&#1099;&#1073;&#1086;&#1088;&#1099;\5-5%20&#1054;&#1089;&#1073;&#1086;&#1088;&#1077;%20&#1087;&#1088;&#1077;&#1076;&#1083;&#1086;&#1078;&#1077;&#1085;&#1080;&#1081;%20&#1074;%20&#1088;&#1077;&#1079;&#1077;&#1088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2020-09-09T03:31:00Z</dcterms:created>
  <dcterms:modified xsi:type="dcterms:W3CDTF">2020-09-09T03:31:00Z</dcterms:modified>
</cp:coreProperties>
</file>