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0B" w:rsidRPr="005D67EB" w:rsidRDefault="007B1C0B" w:rsidP="007B1C0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7EB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 НОВОКУЗНЕЦКОГО МУНИЦИПАЛЬНОГО РАЙОНА</w:t>
      </w:r>
    </w:p>
    <w:p w:rsidR="007B1C0B" w:rsidRDefault="007B1C0B" w:rsidP="007B1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67E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полномочиями избирательной комиссии</w:t>
      </w:r>
      <w:proofErr w:type="gramEnd"/>
    </w:p>
    <w:p w:rsidR="007B1C0B" w:rsidRPr="005D67EB" w:rsidRDefault="007B1C0B" w:rsidP="007B1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Центральное  сельское поселение</w:t>
      </w:r>
      <w:r w:rsidRPr="005D67E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B1C0B" w:rsidRPr="007B7C19" w:rsidRDefault="007B1C0B" w:rsidP="007B1C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B7C19">
        <w:rPr>
          <w:rFonts w:ascii="Times New Roman" w:eastAsia="Times New Roman" w:hAnsi="Times New Roman"/>
          <w:sz w:val="32"/>
          <w:szCs w:val="32"/>
          <w:lang w:eastAsia="ru-RU"/>
        </w:rPr>
        <w:t>РЕШЕНИЕ</w:t>
      </w:r>
    </w:p>
    <w:p w:rsidR="007B1C0B" w:rsidRPr="007B7C19" w:rsidRDefault="007B1C0B" w:rsidP="007B1C0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7B7C19">
        <w:rPr>
          <w:rFonts w:ascii="Times New Roman" w:eastAsia="Times New Roman" w:hAnsi="Times New Roman"/>
          <w:b/>
          <w:sz w:val="28"/>
          <w:szCs w:val="24"/>
          <w:lang w:eastAsia="ru-RU"/>
        </w:rPr>
        <w:t>________________________________________________________________________</w:t>
      </w:r>
    </w:p>
    <w:p w:rsidR="007B1C0B" w:rsidRDefault="007B1C0B" w:rsidP="007B1C0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B1C0B" w:rsidRDefault="007B1C0B" w:rsidP="007B1C0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B1C0B" w:rsidRPr="007B7C19" w:rsidRDefault="007B1C0B" w:rsidP="007B1C0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B1C0B" w:rsidRPr="007B7C19" w:rsidRDefault="007B1C0B" w:rsidP="007B1C0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C19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3A2D" w:rsidRPr="00043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24/18</w:t>
      </w:r>
      <w:r w:rsidRPr="007B7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43A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7B7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3A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от </w:t>
      </w:r>
      <w:r w:rsidR="00043A2D">
        <w:rPr>
          <w:rFonts w:ascii="Times New Roman" w:eastAsia="Times New Roman" w:hAnsi="Times New Roman"/>
          <w:b/>
          <w:sz w:val="28"/>
          <w:szCs w:val="28"/>
          <w:lang w:eastAsia="ru-RU"/>
        </w:rPr>
        <w:t>11.06.2020г.</w:t>
      </w:r>
    </w:p>
    <w:p w:rsidR="007B1C0B" w:rsidRPr="007B7C19" w:rsidRDefault="007B1C0B" w:rsidP="007B1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C19">
        <w:rPr>
          <w:rFonts w:ascii="Times New Roman" w:eastAsia="Times New Roman" w:hAnsi="Times New Roman"/>
          <w:sz w:val="28"/>
          <w:szCs w:val="28"/>
          <w:lang w:eastAsia="ru-RU"/>
        </w:rPr>
        <w:t>г. Новокузнецк</w:t>
      </w:r>
    </w:p>
    <w:p w:rsidR="007B1C0B" w:rsidRDefault="007B1C0B" w:rsidP="00C235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0B" w:rsidRPr="007B7C19" w:rsidRDefault="007B1C0B" w:rsidP="007B1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0B" w:rsidRPr="00402655" w:rsidRDefault="007B1C0B" w:rsidP="007B1C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ОТКАЗЕ В РЕГИСТРАЦИИ ИНИЦИАТИВНОЙ ГРУППЫ ПО</w:t>
      </w:r>
      <w:r w:rsidR="00F84F76" w:rsidRPr="0044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ВЫДВИЖЕНИЮ ИНИЦИАТИВЫ ПРОВЕДЕНИЯ МЕСТНОГО РЕФЕРЕНДУМА</w:t>
      </w:r>
      <w:r w:rsidRPr="0044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84F76" w:rsidRPr="0044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r w:rsidRPr="0044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ЦЕНТРАЛЬНО</w:t>
      </w:r>
      <w:r w:rsidR="00445BBB" w:rsidRPr="0044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44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</w:t>
      </w:r>
      <w:r w:rsidR="00445BBB" w:rsidRPr="0044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44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ПОСЕЛЕНИ</w:t>
      </w:r>
      <w:r w:rsidR="00445BBB" w:rsidRPr="0044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F84F76" w:rsidRPr="0044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</w:p>
    <w:p w:rsidR="007B1C0B" w:rsidRPr="00D86900" w:rsidRDefault="007B1C0B" w:rsidP="007B1C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BD37E1" w:rsidRDefault="007B1C0B" w:rsidP="007B1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61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276B">
        <w:rPr>
          <w:rFonts w:ascii="Times New Roman" w:hAnsi="Times New Roman"/>
          <w:sz w:val="28"/>
          <w:szCs w:val="28"/>
        </w:rPr>
        <w:t>2</w:t>
      </w:r>
      <w:r w:rsidR="00C23507">
        <w:rPr>
          <w:rFonts w:ascii="Times New Roman" w:hAnsi="Times New Roman"/>
          <w:sz w:val="28"/>
          <w:szCs w:val="28"/>
        </w:rPr>
        <w:t>8</w:t>
      </w:r>
      <w:r w:rsidRPr="00A61EE6">
        <w:rPr>
          <w:rFonts w:ascii="Times New Roman" w:hAnsi="Times New Roman"/>
          <w:sz w:val="28"/>
          <w:szCs w:val="28"/>
        </w:rPr>
        <w:t xml:space="preserve"> </w:t>
      </w:r>
      <w:r w:rsidR="00C23507">
        <w:rPr>
          <w:rFonts w:ascii="Times New Roman" w:hAnsi="Times New Roman"/>
          <w:sz w:val="28"/>
          <w:szCs w:val="28"/>
        </w:rPr>
        <w:t>мая</w:t>
      </w:r>
      <w:r w:rsidRPr="00A61EE6">
        <w:rPr>
          <w:rFonts w:ascii="Times New Roman" w:hAnsi="Times New Roman"/>
          <w:sz w:val="28"/>
          <w:szCs w:val="28"/>
        </w:rPr>
        <w:t xml:space="preserve"> 2020 года</w:t>
      </w:r>
      <w:r w:rsidR="00E77989">
        <w:rPr>
          <w:rFonts w:ascii="Times New Roman" w:hAnsi="Times New Roman"/>
          <w:sz w:val="28"/>
          <w:szCs w:val="28"/>
        </w:rPr>
        <w:t xml:space="preserve"> в 1</w:t>
      </w:r>
      <w:r w:rsidR="00F007FA">
        <w:rPr>
          <w:rFonts w:ascii="Times New Roman" w:hAnsi="Times New Roman"/>
          <w:sz w:val="28"/>
          <w:szCs w:val="28"/>
        </w:rPr>
        <w:t>3</w:t>
      </w:r>
      <w:r w:rsidR="00E77989">
        <w:rPr>
          <w:rFonts w:ascii="Times New Roman" w:hAnsi="Times New Roman"/>
          <w:sz w:val="28"/>
          <w:szCs w:val="28"/>
        </w:rPr>
        <w:t>час. 5</w:t>
      </w:r>
      <w:r w:rsidR="003A27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мин. в территориальную</w:t>
      </w:r>
      <w:r w:rsidRPr="00A61EE6">
        <w:rPr>
          <w:rFonts w:ascii="Times New Roman" w:hAnsi="Times New Roman"/>
          <w:sz w:val="28"/>
          <w:szCs w:val="28"/>
        </w:rPr>
        <w:t xml:space="preserve"> избирательную комиссию Новокузнецког</w:t>
      </w:r>
      <w:r>
        <w:rPr>
          <w:rFonts w:ascii="Times New Roman" w:hAnsi="Times New Roman"/>
          <w:sz w:val="28"/>
          <w:szCs w:val="28"/>
        </w:rPr>
        <w:t>о муниципального района (далее - ТИК Новокузнецкого муниципального района)</w:t>
      </w:r>
      <w:r w:rsidRPr="00A61EE6">
        <w:rPr>
          <w:rFonts w:ascii="Times New Roman" w:hAnsi="Times New Roman"/>
          <w:sz w:val="28"/>
          <w:szCs w:val="28"/>
        </w:rPr>
        <w:t xml:space="preserve"> </w:t>
      </w:r>
      <w:r w:rsidRPr="00D86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поступил</w:t>
      </w:r>
      <w:r w:rsidR="002B299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следующие документы:</w:t>
      </w:r>
      <w:r w:rsidRPr="00D86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D37E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ходатайство</w:t>
      </w:r>
      <w:r w:rsidR="002158C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от 02.02.2020г.</w:t>
      </w:r>
      <w:r w:rsidRPr="00D86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299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регистрации </w:t>
      </w:r>
      <w:r w:rsidRPr="00D86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инициативной группы по </w:t>
      </w:r>
      <w:r w:rsidR="002B299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выдвижению инициативы </w:t>
      </w:r>
      <w:r w:rsidRPr="00D86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проведени</w:t>
      </w:r>
      <w:r w:rsidR="002B299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D86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местного референдума по вопросу </w:t>
      </w:r>
      <w:r w:rsidRPr="00A61EE6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«</w:t>
      </w:r>
      <w:r w:rsidR="00C23507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Внести в устав Муниципального образования Новокузнецкий Муниципальный р-он положение о переводе земель сельхоз назначения в промышленные местным референдумом </w:t>
      </w:r>
      <w:proofErr w:type="gramStart"/>
      <w:r w:rsidR="00C23507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жителей</w:t>
      </w:r>
      <w:proofErr w:type="gramEnd"/>
      <w:r w:rsidR="00C23507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а не постановлением депутатов </w:t>
      </w:r>
      <w:r w:rsidR="002158C2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района»</w:t>
      </w:r>
      <w:r w:rsidR="002B2998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; </w:t>
      </w:r>
      <w:r w:rsidR="002B2998" w:rsidRPr="00BD37E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протокол №</w:t>
      </w:r>
      <w:r w:rsidR="002B2998" w:rsidRPr="002158C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1 </w:t>
      </w:r>
      <w:r w:rsidR="002158C2" w:rsidRPr="002158C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от 13.02.2020г</w:t>
      </w:r>
      <w:r w:rsidR="002158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2B2998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собрания инициативной группы из числа жителей Муниципального образования «Центральное сельское поселение» о выдвижении инициативы проведения местного референдума на территории Муниципального образования «Центральное сельское поселение»;</w:t>
      </w:r>
      <w:r w:rsidR="00F15B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D37E1" w:rsidRPr="00F15B6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протокол регистрации</w:t>
      </w:r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D37E1" w:rsidRPr="009E724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инициативной группы</w:t>
      </w:r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выдвижению инициативы проведения местного референдума на территории Муниципального образования «Центральное сельское поселение» от 09.02.2020г.; </w:t>
      </w:r>
      <w:r w:rsidR="00BD37E1" w:rsidRPr="00F15B6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письменные согласия</w:t>
      </w:r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назначение </w:t>
      </w:r>
      <w:proofErr w:type="spellStart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Безворотного</w:t>
      </w:r>
      <w:proofErr w:type="spellEnd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А.Г., </w:t>
      </w:r>
      <w:proofErr w:type="spellStart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Калабухова</w:t>
      </w:r>
      <w:proofErr w:type="spellEnd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Р.Н., Степанову О.Н., </w:t>
      </w:r>
      <w:proofErr w:type="spellStart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Калабухова</w:t>
      </w:r>
      <w:proofErr w:type="spellEnd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Н.В.,</w:t>
      </w:r>
      <w:r w:rsidR="0044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Клепову Е.А., Павлова В.Н., </w:t>
      </w:r>
      <w:proofErr w:type="spellStart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Кац</w:t>
      </w:r>
      <w:proofErr w:type="spellEnd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И.Г.,</w:t>
      </w:r>
      <w:r w:rsidR="00F15B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Клёпова</w:t>
      </w:r>
      <w:proofErr w:type="spellEnd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К.А., </w:t>
      </w:r>
      <w:proofErr w:type="spellStart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Клёпову</w:t>
      </w:r>
      <w:proofErr w:type="spellEnd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А.Е., </w:t>
      </w:r>
      <w:proofErr w:type="spellStart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Сапегина</w:t>
      </w:r>
      <w:proofErr w:type="spellEnd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Л.Е.,</w:t>
      </w:r>
      <w:r w:rsidR="00F15B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Митряева В.Н. членами инициативной группы</w:t>
      </w:r>
      <w:proofErr w:type="gramEnd"/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выдвижению инициативы проведения местного референдума на территории Муниципального образования»</w:t>
      </w:r>
      <w:r w:rsidR="00F15B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D37E1" w:rsidRPr="00BD37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Центральное сельское поселение» от 13.02.2020г.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86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7B1C0B" w:rsidRDefault="007B1C0B" w:rsidP="007B1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869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 соответствии с пунктом 5 </w:t>
      </w:r>
      <w:r w:rsidRPr="00D86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статьи 36 </w:t>
      </w:r>
      <w:r w:rsidRPr="004E5E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Федерального закона от 12.06.2002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r w:rsidRPr="004E5E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D86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пунктом 5 статьи 27</w:t>
      </w:r>
      <w:r w:rsidRPr="00D869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633A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0633A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Кем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еровской области от 17.02.2004 № 8-ОЗ «О местном референдуме», ТИК Новокузнецкого муниципального района</w:t>
      </w:r>
      <w:r w:rsidRPr="00D869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 ходе рассмотрения представленн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ого</w:t>
      </w:r>
      <w:r w:rsidRPr="00D869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ходатайства и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869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Pr="00D869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приложенных к ходатайству, </w:t>
      </w:r>
      <w:r w:rsidRPr="00D869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на предмет их соответствия требованиям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02655">
        <w:rPr>
          <w:rFonts w:ascii="Times New Roman" w:eastAsia="Times-Roman" w:hAnsi="Times New Roman"/>
          <w:sz w:val="28"/>
          <w:szCs w:val="28"/>
        </w:rPr>
        <w:t>Федерального закона</w:t>
      </w:r>
      <w:proofErr w:type="gramEnd"/>
      <w:r w:rsidRPr="00402655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  <w:lang w:eastAsia="x-none"/>
        </w:rPr>
        <w:t xml:space="preserve">от 12.06.2002 </w:t>
      </w:r>
      <w:r w:rsidRPr="00402655">
        <w:rPr>
          <w:rFonts w:ascii="Times New Roman" w:eastAsia="Times-Roman" w:hAnsi="Times New Roman"/>
          <w:sz w:val="28"/>
          <w:szCs w:val="28"/>
          <w:lang w:eastAsia="x-none"/>
        </w:rPr>
        <w:t xml:space="preserve"> № 67-ФЗ </w:t>
      </w:r>
      <w:r w:rsidRPr="00402655">
        <w:rPr>
          <w:rFonts w:ascii="Times New Roman" w:eastAsia="Times-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Закона Кемеровской области</w:t>
      </w:r>
      <w:r w:rsidRPr="00402655">
        <w:rPr>
          <w:rFonts w:ascii="Times New Roman" w:eastAsia="Times-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-Roman" w:hAnsi="Times New Roman"/>
          <w:sz w:val="28"/>
          <w:szCs w:val="28"/>
          <w:lang w:eastAsia="x-none"/>
        </w:rPr>
        <w:t>от 17.02.2004 №</w:t>
      </w:r>
      <w:r w:rsidRPr="00CE5418">
        <w:rPr>
          <w:rFonts w:ascii="Times New Roman" w:eastAsia="Times-Roman" w:hAnsi="Times New Roman"/>
          <w:sz w:val="28"/>
          <w:szCs w:val="28"/>
          <w:lang w:eastAsia="x-none"/>
        </w:rPr>
        <w:t xml:space="preserve"> 8</w:t>
      </w:r>
      <w:r>
        <w:rPr>
          <w:rFonts w:ascii="Times New Roman" w:eastAsia="Times-Roman" w:hAnsi="Times New Roman"/>
          <w:sz w:val="28"/>
          <w:szCs w:val="28"/>
          <w:lang w:eastAsia="x-none"/>
        </w:rPr>
        <w:t xml:space="preserve"> </w:t>
      </w:r>
      <w:r w:rsidRPr="00CE5418">
        <w:rPr>
          <w:rFonts w:ascii="Times New Roman" w:eastAsia="Times-Roman" w:hAnsi="Times New Roman"/>
          <w:sz w:val="28"/>
          <w:szCs w:val="28"/>
          <w:lang w:eastAsia="x-none"/>
        </w:rPr>
        <w:t>-</w:t>
      </w:r>
      <w:r>
        <w:rPr>
          <w:rFonts w:ascii="Times New Roman" w:eastAsia="Times-Roman" w:hAnsi="Times New Roman"/>
          <w:sz w:val="28"/>
          <w:szCs w:val="28"/>
          <w:lang w:eastAsia="x-none"/>
        </w:rPr>
        <w:t xml:space="preserve"> ОЗ «О местном референдуме», Устава муниципального образования «</w:t>
      </w:r>
      <w:r w:rsidR="00704ED4">
        <w:rPr>
          <w:rFonts w:ascii="Times New Roman" w:eastAsia="Times-Roman" w:hAnsi="Times New Roman"/>
          <w:sz w:val="28"/>
          <w:szCs w:val="28"/>
          <w:lang w:eastAsia="x-none"/>
        </w:rPr>
        <w:t>Новокузнецкий муниципальный район</w:t>
      </w:r>
      <w:r>
        <w:rPr>
          <w:rFonts w:ascii="Times New Roman" w:eastAsia="Times-Roman" w:hAnsi="Times New Roman"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установила следующее.</w:t>
      </w:r>
    </w:p>
    <w:p w:rsidR="00445BBB" w:rsidRDefault="00445BBB" w:rsidP="00C464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Согласно</w:t>
      </w:r>
      <w:r w:rsidRPr="00445BB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</w:t>
      </w:r>
      <w:r w:rsidR="009837D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ункту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2 статьи </w:t>
      </w:r>
      <w:r w:rsidRPr="00445BB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27 Закона Кемеровской области от 17.02.2004 № 8 - ОЗ «О местном референдуме»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Pr="00445BB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инициативная группа по проведению местного референдума обращается в муниципальную избирательную комиссию, которая со дня обращения инициативной группы действует в качестве муниципальной комиссии референдума, с ходатайством о регистрации группы.</w:t>
      </w:r>
    </w:p>
    <w:p w:rsidR="009E7246" w:rsidRDefault="00F007FA" w:rsidP="00C464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20.02.2020 г</w:t>
      </w:r>
      <w:r w:rsidR="00445BB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057C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территориальную избирательную комиссию</w:t>
      </w:r>
      <w:r w:rsidR="002158C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были поданы </w:t>
      </w:r>
      <w:r w:rsidR="002158C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аналогичные</w:t>
      </w:r>
      <w:r w:rsidR="00D170B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документы</w:t>
      </w:r>
      <w:r w:rsidR="00057C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158C2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ходатайство</w:t>
      </w:r>
      <w:r w:rsidR="00F50E2E" w:rsidRPr="002158C2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от 09.02.2020г.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 регистрации инициативной группы по выдвижению инициативы проведения местного референдума по вопросу «</w:t>
      </w:r>
      <w:r w:rsidRPr="00C46421">
        <w:rPr>
          <w:rFonts w:ascii="Times New Roman" w:eastAsia="Times New Roman" w:hAnsi="Times New Roman"/>
          <w:i/>
          <w:color w:val="2D2D2D"/>
          <w:spacing w:val="2"/>
          <w:sz w:val="28"/>
          <w:szCs w:val="28"/>
          <w:lang w:eastAsia="ru-RU"/>
        </w:rPr>
        <w:t>Закрепить в уставе Муниципального образования «Центрального сельского поселения» Новокузнецкого района положение о переводе земель сельхоз назначения в промышленные местным референдумом жителей, а не решением де</w:t>
      </w:r>
      <w:r w:rsidR="00057C42" w:rsidRPr="00C46421">
        <w:rPr>
          <w:rFonts w:ascii="Times New Roman" w:eastAsia="Times New Roman" w:hAnsi="Times New Roman"/>
          <w:i/>
          <w:color w:val="2D2D2D"/>
          <w:spacing w:val="2"/>
          <w:sz w:val="28"/>
          <w:szCs w:val="28"/>
          <w:lang w:eastAsia="ru-RU"/>
        </w:rPr>
        <w:t>путатов местного самоуправления</w:t>
      </w:r>
      <w:r w:rsidR="00C4642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  <w:r w:rsidR="00057C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proofErr w:type="gramEnd"/>
      <w:r w:rsidR="00057C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57C42" w:rsidRPr="002158C2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протокол №1 </w:t>
      </w:r>
      <w:r w:rsidR="00F50E2E" w:rsidRPr="002158C2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от 13.02.2020г</w:t>
      </w:r>
      <w:r w:rsidR="00F50E2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057C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собрания инициативной группы из числа жителей Муниципального образования «Центральное сельское поселение» о выдвижении инициативы проведения местного референдума на территории Муниципального образования «Центральное сельское поселение»</w:t>
      </w:r>
      <w:r w:rsidR="009E724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»; </w:t>
      </w:r>
      <w:r w:rsidR="009E7246" w:rsidRPr="009E7246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протокол регистрации инициативной группы</w:t>
      </w:r>
      <w:r w:rsidR="009E724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по выдвижению инициативы проведения местного референдума на территории Муниципального образования «Центральное сельское поселение» </w:t>
      </w:r>
      <w:r w:rsidR="009E7246" w:rsidRPr="009E7246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от 09.02.2020г</w:t>
      </w:r>
      <w:r w:rsidR="009E724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F50E2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C46421" w:rsidRDefault="00C46421" w:rsidP="00C464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 результатам рассмотрения документов</w:t>
      </w:r>
      <w:r w:rsidR="00445BB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9E724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поступивших 20.02.2020г.</w:t>
      </w:r>
      <w:r w:rsidR="00445BB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территориальной избирательной комиссией Новокузнецкого муниципального района было вынес</w:t>
      </w:r>
      <w:r w:rsidR="00F84F7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ено решение от 04.03.2020 №20/4</w:t>
      </w:r>
      <w:r w:rsidR="00445BB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74C97" w:rsidRPr="00974C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«Об отказе в регистрации инициативной группы по проведению референдума Центрального сельского поселения»</w:t>
      </w:r>
      <w:r w:rsidR="00974C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BE75EE" w:rsidRDefault="009E7246" w:rsidP="003548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н</w:t>
      </w:r>
      <w:r w:rsidR="00F50E2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астоящее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время</w:t>
      </w:r>
      <w:r w:rsidR="00D93ED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документы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поступившее</w:t>
      </w:r>
      <w:r w:rsidR="00F50E2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170B5" w:rsidRPr="00D170B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территориальную избирательную комиссию Новокузнецкого муниципального района</w:t>
      </w:r>
      <w:r w:rsidR="00D93ED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50E2E" w:rsidRPr="00F50E2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28 мая 2020 года</w:t>
      </w:r>
      <w:r w:rsidR="00D93ED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0F2DD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являются </w:t>
      </w:r>
      <w:r w:rsidR="008D2D3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тождественными </w:t>
      </w:r>
      <w:r w:rsidR="00BE75E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 </w:t>
      </w:r>
      <w:r w:rsidR="008D2D3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документами</w:t>
      </w:r>
      <w:r w:rsidR="00F84F7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от</w:t>
      </w:r>
      <w:r w:rsidR="00BE75E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24EE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20.02.2020г. </w:t>
      </w:r>
      <w:r w:rsidR="00F84F7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</w:t>
      </w:r>
      <w:r w:rsidR="00F24EE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ри </w:t>
      </w:r>
      <w:r w:rsidR="00F84F7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этом также установлено, </w:t>
      </w:r>
      <w:r w:rsidR="00F24EE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что в</w:t>
      </w:r>
      <w:r w:rsidR="00422FE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24EE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документы</w:t>
      </w:r>
      <w:r w:rsidR="00F84F7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BE75E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E255B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</w:t>
      </w:r>
      <w:proofErr w:type="gramEnd"/>
      <w:r w:rsidR="00E255B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4B46B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котором</w:t>
      </w:r>
      <w:proofErr w:type="gramEnd"/>
      <w:r w:rsidR="004B46B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уже ранее </w:t>
      </w:r>
      <w:r w:rsidR="00F84F7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было принято </w:t>
      </w:r>
      <w:r w:rsidR="004B46B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решение</w:t>
      </w:r>
      <w:r w:rsidR="00F84F76" w:rsidRPr="00F84F76">
        <w:t xml:space="preserve"> </w:t>
      </w:r>
      <w:r w:rsidR="00F84F76" w:rsidRPr="00F84F7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от 04.03.2020 №20/4</w:t>
      </w:r>
      <w:r w:rsidR="009837D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4B46B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D2D3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внесены </w:t>
      </w:r>
      <w:r w:rsidR="00BE75E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исправления</w:t>
      </w:r>
      <w:r w:rsidR="009837D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F84F7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изложенные в </w:t>
      </w:r>
      <w:r w:rsidR="000F2DD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решении</w:t>
      </w:r>
      <w:r w:rsidR="00BE75E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D93ED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57C42" w:rsidRDefault="00BE75EE" w:rsidP="003548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</w:t>
      </w:r>
      <w:r w:rsidR="00445BB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соответствии с пунктом </w:t>
      </w:r>
      <w:r w:rsidR="0035480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4 </w:t>
      </w:r>
      <w:r w:rsidR="00445BB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статьи </w:t>
      </w:r>
      <w:r w:rsidR="00354805" w:rsidRPr="0035480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27 Закона Кемеровской области от 17.02.2004 № 8 - ОЗ «О местном референдуме»</w:t>
      </w:r>
      <w:r w:rsidR="0035480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F3A33" w:rsidRPr="00422FEB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u w:val="single"/>
          <w:lang w:eastAsia="ru-RU"/>
        </w:rPr>
        <w:t>в</w:t>
      </w:r>
      <w:r w:rsidR="00354805" w:rsidRPr="00422FEB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u w:val="single"/>
          <w:lang w:eastAsia="ru-RU"/>
        </w:rPr>
        <w:t>несение каких-либо изменений в тексты ходатайства инициативной группы по проведению местного референдума и приложенных к нему документов после обращения инициативной группы по проведению местного референдума в комиссию референдума с ходатайством, указанным в пункте 2 статьи</w:t>
      </w:r>
      <w:r w:rsidR="009F3A33" w:rsidRPr="00422FEB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u w:val="single"/>
          <w:lang w:eastAsia="ru-RU"/>
        </w:rPr>
        <w:t xml:space="preserve"> 27</w:t>
      </w:r>
      <w:r w:rsidR="00354805" w:rsidRPr="00422FEB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u w:val="single"/>
          <w:lang w:eastAsia="ru-RU"/>
        </w:rPr>
        <w:t>, не допускается.</w:t>
      </w:r>
      <w:proofErr w:type="gramEnd"/>
    </w:p>
    <w:p w:rsidR="00ED3A4F" w:rsidRPr="00422FEB" w:rsidRDefault="00ED3A4F" w:rsidP="003548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u w:val="single"/>
          <w:lang w:eastAsia="ru-RU"/>
        </w:rPr>
        <w:t xml:space="preserve">Так же </w:t>
      </w:r>
      <w:proofErr w:type="gramStart"/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u w:val="single"/>
          <w:lang w:eastAsia="ru-RU"/>
        </w:rPr>
        <w:t>согласно</w:t>
      </w:r>
      <w:r w:rsidRPr="00ED3A4F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u w:val="single"/>
          <w:lang w:eastAsia="ru-RU"/>
        </w:rPr>
        <w:t xml:space="preserve"> пункт</w:t>
      </w: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u w:val="single"/>
          <w:lang w:eastAsia="ru-RU"/>
        </w:rPr>
        <w:t>а</w:t>
      </w:r>
      <w:proofErr w:type="gramEnd"/>
      <w:r w:rsidRPr="00ED3A4F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u w:val="single"/>
          <w:lang w:eastAsia="ru-RU"/>
        </w:rPr>
        <w:t xml:space="preserve"> 3 статьи 27 Закона Кемеровской области от 17.02.2004 № 8 - ОЗ «О местном референдуме» </w:t>
      </w:r>
      <w:r w:rsidR="00E255B0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u w:val="single"/>
          <w:lang w:eastAsia="ru-RU"/>
        </w:rPr>
        <w:t>в</w:t>
      </w:r>
      <w:r w:rsidRPr="00ED3A4F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u w:val="single"/>
          <w:lang w:eastAsia="ru-RU"/>
        </w:rPr>
        <w:t xml:space="preserve"> случае если на местный референдум выносится вопрос о принятии нормативного правового акта, к ходатайству должен быть приложен проект соответствующего нормативного правового акта.</w:t>
      </w:r>
    </w:p>
    <w:p w:rsidR="004B46BA" w:rsidRDefault="007B1C0B" w:rsidP="007B1C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41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F84F76">
        <w:rPr>
          <w:rFonts w:ascii="Times New Roman" w:eastAsia="Times New Roman" w:hAnsi="Times New Roman"/>
          <w:sz w:val="28"/>
          <w:szCs w:val="28"/>
          <w:lang w:eastAsia="ru-RU"/>
        </w:rPr>
        <w:t>документы,</w:t>
      </w:r>
      <w:r w:rsidR="00422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6BA">
        <w:rPr>
          <w:rFonts w:ascii="Times New Roman" w:eastAsia="Times New Roman" w:hAnsi="Times New Roman"/>
          <w:sz w:val="28"/>
          <w:szCs w:val="28"/>
          <w:lang w:eastAsia="ru-RU"/>
        </w:rPr>
        <w:t>поступившие в территориальную избирательную комиссию 28.05.2020г. не могут быть рассмотрены повторно</w:t>
      </w:r>
      <w:r w:rsidR="00F84F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46BA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</w:t>
      </w:r>
      <w:r w:rsidR="00F84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808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ним </w:t>
      </w:r>
      <w:r w:rsidR="00F84F76">
        <w:rPr>
          <w:rFonts w:ascii="Times New Roman" w:eastAsia="Times New Roman" w:hAnsi="Times New Roman"/>
          <w:sz w:val="28"/>
          <w:szCs w:val="28"/>
          <w:lang w:eastAsia="ru-RU"/>
        </w:rPr>
        <w:t>ранее уже</w:t>
      </w:r>
      <w:r w:rsidR="00974C97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</w:t>
      </w:r>
      <w:r w:rsidR="00F84F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решение от 04.03.2020 №20/4</w:t>
      </w:r>
      <w:r w:rsidR="00E255B0">
        <w:rPr>
          <w:rFonts w:ascii="Times New Roman" w:eastAsia="Times New Roman" w:hAnsi="Times New Roman"/>
          <w:sz w:val="28"/>
          <w:szCs w:val="28"/>
          <w:lang w:eastAsia="ru-RU"/>
        </w:rPr>
        <w:t xml:space="preserve"> и  не приложен проект нормативно-правового акта</w:t>
      </w:r>
      <w:r w:rsidR="004B46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C0B" w:rsidRDefault="007B1C0B" w:rsidP="008603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86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выше</w:t>
      </w:r>
      <w:r w:rsidRPr="00D86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изложенного</w:t>
      </w:r>
      <w:r w:rsidR="00974C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D86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соответствии с пунктом 5 статьи 36</w:t>
      </w:r>
      <w:r w:rsidRPr="00531B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D86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пунктом 5 статьи 27</w:t>
      </w:r>
      <w:r w:rsidRPr="00D869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633A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0633A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Кем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еровской области от 17.02.2004 № 8-ОЗ «О местном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референдуме»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Pr="00E129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пунктом 9 статьи 7 </w:t>
      </w:r>
      <w:hyperlink r:id="rId6" w:history="1"/>
      <w:r w:rsidRPr="00E129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29AB">
        <w:rPr>
          <w:rFonts w:ascii="Times New Roman" w:eastAsia="Times-Roman" w:hAnsi="Times New Roman"/>
          <w:sz w:val="28"/>
          <w:szCs w:val="28"/>
          <w:lang w:eastAsia="x-none"/>
        </w:rPr>
        <w:t>Устава муниципального образования «</w:t>
      </w:r>
      <w:r w:rsidR="00E77989" w:rsidRPr="00E129AB">
        <w:rPr>
          <w:rFonts w:ascii="Times New Roman" w:eastAsia="Times-Roman" w:hAnsi="Times New Roman"/>
          <w:sz w:val="28"/>
          <w:szCs w:val="28"/>
          <w:lang w:eastAsia="x-none"/>
        </w:rPr>
        <w:t xml:space="preserve">Центральное </w:t>
      </w:r>
      <w:r w:rsidRPr="00E129AB">
        <w:rPr>
          <w:rFonts w:ascii="Times New Roman" w:eastAsia="Times-Roman" w:hAnsi="Times New Roman"/>
          <w:sz w:val="28"/>
          <w:szCs w:val="28"/>
          <w:lang w:eastAsia="x-none"/>
        </w:rPr>
        <w:t>сельское поселение»</w:t>
      </w:r>
      <w:r w:rsidRPr="00E129A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ТИК Новокузнецкого муниципального района </w:t>
      </w:r>
      <w:proofErr w:type="gramEnd"/>
    </w:p>
    <w:p w:rsidR="00974C97" w:rsidRDefault="00974C97" w:rsidP="007B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74C97" w:rsidRDefault="00974C97" w:rsidP="007B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B1C0B" w:rsidRDefault="007B1C0B" w:rsidP="007B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РЕШИЛА:</w:t>
      </w:r>
    </w:p>
    <w:p w:rsidR="007B1C0B" w:rsidRDefault="007B1C0B" w:rsidP="007B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B1C0B" w:rsidRDefault="007B1C0B" w:rsidP="008603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869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</w:t>
      </w:r>
      <w:r w:rsidR="0086033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</w:t>
      </w:r>
      <w:r w:rsidRPr="00D869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Отказать в регистрации инициативной группы по проведению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местного </w:t>
      </w:r>
      <w:r w:rsidRPr="00D869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референдума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 территории муниципального образования «</w:t>
      </w:r>
      <w:r w:rsidR="00E7798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Центральное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Pr="00D869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7B1C0B" w:rsidRDefault="007B1C0B" w:rsidP="008603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</w:t>
      </w:r>
      <w:r w:rsidR="0086033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</w:t>
      </w:r>
      <w:r w:rsidRPr="00D869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Направить настоящее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решение  инициативной группе по выдвижению инициативы проведения местного референдума.</w:t>
      </w:r>
    </w:p>
    <w:p w:rsidR="007B1C0B" w:rsidRPr="007B7C19" w:rsidRDefault="007B1C0B" w:rsidP="00860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B7C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033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7B7C1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7B7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B1C0B" w:rsidRPr="007B7C19" w:rsidRDefault="007B1C0B" w:rsidP="00860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7C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033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7B7C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B7C1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7B1C0B" w:rsidRPr="007B7C19" w:rsidRDefault="007B1C0B" w:rsidP="007B1C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1C0B" w:rsidRPr="007B7C19" w:rsidRDefault="007B1C0B" w:rsidP="007B1C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1C0B" w:rsidRPr="007B7C19" w:rsidRDefault="007B1C0B" w:rsidP="007B1C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7B1C0B" w:rsidRPr="009837D7" w:rsidTr="009837D7">
        <w:trPr>
          <w:trHeight w:val="1260"/>
          <w:jc w:val="center"/>
        </w:trPr>
        <w:tc>
          <w:tcPr>
            <w:tcW w:w="4248" w:type="dxa"/>
          </w:tcPr>
          <w:p w:rsidR="007B1C0B" w:rsidRPr="007B7C19" w:rsidRDefault="00860331" w:rsidP="00860331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E779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="007B1C0B" w:rsidRPr="007B7C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B1C0B" w:rsidRPr="007B7C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7B1C0B" w:rsidRPr="007B7C19" w:rsidRDefault="007B1C0B" w:rsidP="00860331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избирательной комиссии</w:t>
            </w:r>
          </w:p>
          <w:p w:rsidR="007B1C0B" w:rsidRPr="007B7C19" w:rsidRDefault="007B1C0B" w:rsidP="00860331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B1C0B" w:rsidRDefault="007B1C0B" w:rsidP="00983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C0B" w:rsidRPr="007B7C19" w:rsidRDefault="007B1C0B" w:rsidP="00983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  <w:p w:rsidR="007B1C0B" w:rsidRPr="007B7C19" w:rsidRDefault="007B1C0B" w:rsidP="00983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7B7C19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7B1C0B" w:rsidRDefault="007B1C0B" w:rsidP="009837D7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B1C0B" w:rsidRPr="007B7C19" w:rsidRDefault="00E77989" w:rsidP="009837D7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О.В.</w:t>
            </w:r>
            <w:r w:rsidR="008603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Абрамова</w:t>
            </w:r>
          </w:p>
          <w:p w:rsidR="007B1C0B" w:rsidRPr="007B7C19" w:rsidRDefault="007B1C0B" w:rsidP="009837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C0B" w:rsidRPr="009837D7" w:rsidTr="009837D7">
        <w:trPr>
          <w:jc w:val="center"/>
        </w:trPr>
        <w:tc>
          <w:tcPr>
            <w:tcW w:w="4248" w:type="dxa"/>
            <w:hideMark/>
          </w:tcPr>
          <w:p w:rsidR="00860331" w:rsidRDefault="00860331" w:rsidP="00860331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B1C0B" w:rsidRPr="007B7C19" w:rsidRDefault="007B1C0B" w:rsidP="00860331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7B7C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7B1C0B" w:rsidRPr="007B7C19" w:rsidRDefault="007B1C0B" w:rsidP="00860331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268" w:type="dxa"/>
            <w:hideMark/>
          </w:tcPr>
          <w:p w:rsidR="00860331" w:rsidRDefault="00860331" w:rsidP="00983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0331" w:rsidRPr="00860331" w:rsidRDefault="00860331" w:rsidP="00983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B1C0B" w:rsidRPr="007B7C19" w:rsidRDefault="007B1C0B" w:rsidP="00983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  <w:p w:rsidR="007B1C0B" w:rsidRPr="007B7C19" w:rsidRDefault="007B1C0B" w:rsidP="00983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7B7C19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 xml:space="preserve">          (подпись)</w:t>
            </w:r>
          </w:p>
        </w:tc>
        <w:tc>
          <w:tcPr>
            <w:tcW w:w="2835" w:type="dxa"/>
          </w:tcPr>
          <w:p w:rsidR="007B1C0B" w:rsidRDefault="007B1C0B" w:rsidP="009837D7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60331" w:rsidRPr="00860331" w:rsidRDefault="00860331" w:rsidP="009837D7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1C0B" w:rsidRPr="007B7C19" w:rsidRDefault="007B1C0B" w:rsidP="009837D7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Н.Н. Ермакова</w:t>
            </w:r>
          </w:p>
        </w:tc>
      </w:tr>
    </w:tbl>
    <w:p w:rsidR="00C20385" w:rsidRDefault="00C20385" w:rsidP="00860331"/>
    <w:sectPr w:rsidR="00C20385" w:rsidSect="009837D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14"/>
    <w:rsid w:val="00043A2D"/>
    <w:rsid w:val="00057C42"/>
    <w:rsid w:val="000E5410"/>
    <w:rsid w:val="000F2DD3"/>
    <w:rsid w:val="00121EF4"/>
    <w:rsid w:val="002158C2"/>
    <w:rsid w:val="002750FF"/>
    <w:rsid w:val="002B2998"/>
    <w:rsid w:val="00342808"/>
    <w:rsid w:val="00354805"/>
    <w:rsid w:val="003A276B"/>
    <w:rsid w:val="00422FEB"/>
    <w:rsid w:val="00445BBB"/>
    <w:rsid w:val="004B46BA"/>
    <w:rsid w:val="005D2280"/>
    <w:rsid w:val="00635914"/>
    <w:rsid w:val="006B675E"/>
    <w:rsid w:val="006C0A75"/>
    <w:rsid w:val="006D2735"/>
    <w:rsid w:val="00704ED4"/>
    <w:rsid w:val="00724608"/>
    <w:rsid w:val="00773D50"/>
    <w:rsid w:val="007B1C0B"/>
    <w:rsid w:val="00830C31"/>
    <w:rsid w:val="00860331"/>
    <w:rsid w:val="00860871"/>
    <w:rsid w:val="008D2D35"/>
    <w:rsid w:val="00906784"/>
    <w:rsid w:val="00915FB9"/>
    <w:rsid w:val="009258DC"/>
    <w:rsid w:val="00974C97"/>
    <w:rsid w:val="009837D7"/>
    <w:rsid w:val="009E7246"/>
    <w:rsid w:val="009F3A33"/>
    <w:rsid w:val="00A07C6E"/>
    <w:rsid w:val="00A14EC5"/>
    <w:rsid w:val="00A47C88"/>
    <w:rsid w:val="00A86F05"/>
    <w:rsid w:val="00B2100E"/>
    <w:rsid w:val="00BD37E1"/>
    <w:rsid w:val="00BE75EE"/>
    <w:rsid w:val="00C0156C"/>
    <w:rsid w:val="00C20385"/>
    <w:rsid w:val="00C23507"/>
    <w:rsid w:val="00C46421"/>
    <w:rsid w:val="00D170B5"/>
    <w:rsid w:val="00D93ED8"/>
    <w:rsid w:val="00DE0767"/>
    <w:rsid w:val="00E129AB"/>
    <w:rsid w:val="00E2533C"/>
    <w:rsid w:val="00E255B0"/>
    <w:rsid w:val="00E77989"/>
    <w:rsid w:val="00ED3A4F"/>
    <w:rsid w:val="00F007FA"/>
    <w:rsid w:val="00F15B60"/>
    <w:rsid w:val="00F24EE9"/>
    <w:rsid w:val="00F32FD3"/>
    <w:rsid w:val="00F50E2E"/>
    <w:rsid w:val="00F534BE"/>
    <w:rsid w:val="00F84F76"/>
    <w:rsid w:val="00F8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020426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F6CD-1921-4AAA-8F8B-4358102A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http://docs.cntd.ru/document/802042601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Олеся Юрьевна</dc:creator>
  <cp:lastModifiedBy>Территориально-избирательная комиссия</cp:lastModifiedBy>
  <cp:revision>2</cp:revision>
  <cp:lastPrinted>2020-06-11T01:22:00Z</cp:lastPrinted>
  <dcterms:created xsi:type="dcterms:W3CDTF">2020-06-11T05:39:00Z</dcterms:created>
  <dcterms:modified xsi:type="dcterms:W3CDTF">2020-06-11T05:39:00Z</dcterms:modified>
</cp:coreProperties>
</file>