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A4" w:rsidRDefault="00E457A4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Доклад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 xml:space="preserve">об осуществлении муниципального земельного контроля 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на территории МО «Новокузнецкий муниципальный район»</w:t>
      </w:r>
    </w:p>
    <w:p w:rsidR="006168A2" w:rsidRPr="00702CDB" w:rsidRDefault="006168A2" w:rsidP="008C4CC7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2CDB">
        <w:rPr>
          <w:rFonts w:eastAsiaTheme="minorHAnsi"/>
          <w:b/>
          <w:sz w:val="28"/>
          <w:szCs w:val="28"/>
          <w:lang w:eastAsia="en-US"/>
        </w:rPr>
        <w:t>в 201</w:t>
      </w:r>
      <w:r w:rsidR="007B6929">
        <w:rPr>
          <w:rFonts w:eastAsiaTheme="minorHAnsi"/>
          <w:b/>
          <w:sz w:val="28"/>
          <w:szCs w:val="28"/>
          <w:lang w:eastAsia="en-US"/>
        </w:rPr>
        <w:t>5</w:t>
      </w:r>
      <w:r w:rsidRPr="00702CDB">
        <w:rPr>
          <w:rFonts w:eastAsiaTheme="minorHAnsi"/>
          <w:b/>
          <w:sz w:val="28"/>
          <w:szCs w:val="28"/>
          <w:lang w:eastAsia="en-US"/>
        </w:rPr>
        <w:t xml:space="preserve"> году </w:t>
      </w:r>
    </w:p>
    <w:p w:rsidR="002E2A71" w:rsidRPr="00702CDB" w:rsidRDefault="002E2A71" w:rsidP="007B692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6E89" w:rsidRDefault="007B6929" w:rsidP="00693153">
      <w:pPr>
        <w:autoSpaceDE w:val="0"/>
        <w:autoSpaceDN w:val="0"/>
        <w:adjustRightInd w:val="0"/>
        <w:spacing w:line="276" w:lineRule="auto"/>
        <w:ind w:left="-56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До 01 марта 2015 г. м</w:t>
      </w:r>
      <w:r w:rsidR="00876781" w:rsidRPr="00876781">
        <w:rPr>
          <w:rFonts w:eastAsiaTheme="minorHAnsi"/>
          <w:sz w:val="28"/>
          <w:szCs w:val="28"/>
          <w:lang w:eastAsia="en-US"/>
        </w:rPr>
        <w:t xml:space="preserve">униципальный земельный контроль от </w:t>
      </w:r>
      <w:r w:rsidR="00876781">
        <w:rPr>
          <w:rFonts w:eastAsiaTheme="minorHAnsi"/>
          <w:sz w:val="28"/>
          <w:szCs w:val="28"/>
          <w:lang w:eastAsia="en-US"/>
        </w:rPr>
        <w:t xml:space="preserve">имени администрации </w:t>
      </w:r>
      <w:r w:rsidR="00CD57E4">
        <w:rPr>
          <w:rFonts w:eastAsiaTheme="minorHAnsi"/>
          <w:sz w:val="28"/>
          <w:szCs w:val="28"/>
          <w:lang w:eastAsia="en-US"/>
        </w:rPr>
        <w:t>Новокузнецкого муниципального района осуществля</w:t>
      </w:r>
      <w:r>
        <w:rPr>
          <w:rFonts w:eastAsiaTheme="minorHAnsi"/>
          <w:sz w:val="28"/>
          <w:szCs w:val="28"/>
          <w:lang w:eastAsia="en-US"/>
        </w:rPr>
        <w:t>ло</w:t>
      </w:r>
      <w:r w:rsidR="00CD57E4">
        <w:rPr>
          <w:rFonts w:eastAsiaTheme="minorHAnsi"/>
          <w:sz w:val="28"/>
          <w:szCs w:val="28"/>
          <w:lang w:eastAsia="en-US"/>
        </w:rPr>
        <w:t xml:space="preserve"> Управление муниципальных имущественных отношений</w:t>
      </w:r>
      <w:r w:rsidR="0010079B">
        <w:rPr>
          <w:rFonts w:eastAsiaTheme="minorHAnsi"/>
          <w:sz w:val="28"/>
          <w:szCs w:val="28"/>
          <w:lang w:eastAsia="en-US"/>
        </w:rPr>
        <w:t xml:space="preserve"> (далее - Управление)</w:t>
      </w:r>
      <w:r w:rsidR="00CD57E4">
        <w:rPr>
          <w:rFonts w:eastAsiaTheme="minorHAnsi"/>
          <w:sz w:val="28"/>
          <w:szCs w:val="28"/>
          <w:lang w:eastAsia="en-US"/>
        </w:rPr>
        <w:t>.</w:t>
      </w:r>
    </w:p>
    <w:p w:rsidR="007B6929" w:rsidRPr="007B6929" w:rsidRDefault="007B6929" w:rsidP="00693153">
      <w:pPr>
        <w:autoSpaceDE w:val="0"/>
        <w:autoSpaceDN w:val="0"/>
        <w:adjustRightInd w:val="0"/>
        <w:spacing w:line="276" w:lineRule="auto"/>
        <w:ind w:left="-56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6929">
        <w:rPr>
          <w:rFonts w:eastAsiaTheme="minorHAnsi"/>
          <w:sz w:val="28"/>
          <w:szCs w:val="28"/>
          <w:lang w:eastAsia="en-US"/>
        </w:rPr>
        <w:t xml:space="preserve">В соответствии со вступившими в законную силу с 01.01.2015 г. изменениями в Земельный кодекс Российской Федерации, согласно п.3 ст. 72 Земельного кодекса Российской Федерации,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отношений.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отношений. </w:t>
      </w:r>
    </w:p>
    <w:p w:rsidR="007B6929" w:rsidRPr="00876781" w:rsidRDefault="007B6929" w:rsidP="00693153">
      <w:pPr>
        <w:autoSpaceDE w:val="0"/>
        <w:autoSpaceDN w:val="0"/>
        <w:adjustRightInd w:val="0"/>
        <w:spacing w:line="276" w:lineRule="auto"/>
        <w:ind w:left="-56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6929">
        <w:rPr>
          <w:rFonts w:eastAsiaTheme="minorHAnsi"/>
          <w:sz w:val="28"/>
          <w:szCs w:val="28"/>
          <w:lang w:eastAsia="en-US"/>
        </w:rPr>
        <w:t>На территории Новокузнецкого муниципального района межселенные территории отсутствуют, в связи с чем, муниципальный земельный контроль земельных участков, расположенных в границах сельских поселений, правомочны осуществлять сельские поселения Новокузнецкого муниципального района.</w:t>
      </w:r>
    </w:p>
    <w:p w:rsidR="003A7B1B" w:rsidRDefault="003A7B1B" w:rsidP="00693153">
      <w:pPr>
        <w:autoSpaceDE w:val="0"/>
        <w:autoSpaceDN w:val="0"/>
        <w:adjustRightInd w:val="0"/>
        <w:spacing w:line="276" w:lineRule="auto"/>
        <w:ind w:left="-56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земельный контроль осуществляется в соответствии с Конституцией Российской Федерации от 12.12.1993 г., Гражданским Кодексом Российской Федерации от 30.11.1994 №51-ФЗ, Земельным Кодексом Российской Федерации от 25.10.2001 №137-ФЗ,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</w:t>
      </w:r>
      <w:r w:rsidR="007841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«Новокузнецкий муниципальный район», Положением об утверждении порядка осуществления муниципального земельного контроля на территории муниципального образования «Новокузнецкий муниципальный район», утвержденн</w:t>
      </w:r>
      <w:r w:rsidR="007841CE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Новокузнецкого муниципальн</w:t>
      </w:r>
      <w:r w:rsidR="00DA5DCB">
        <w:rPr>
          <w:rFonts w:eastAsiaTheme="minorHAnsi"/>
          <w:sz w:val="28"/>
          <w:szCs w:val="28"/>
          <w:lang w:eastAsia="en-US"/>
        </w:rPr>
        <w:t>ого района от 11.07.2012 №141, А</w:t>
      </w:r>
      <w:r w:rsidR="002D7B0F">
        <w:rPr>
          <w:rFonts w:eastAsiaTheme="minorHAnsi"/>
          <w:sz w:val="28"/>
          <w:szCs w:val="28"/>
          <w:lang w:eastAsia="en-US"/>
        </w:rPr>
        <w:t>дминистративным регламентом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проведения проверок при осуществлении муниципального земельного контроля за использованием земель на территории Новокузнецкого муниципального района.</w:t>
      </w:r>
      <w:r w:rsidR="007841CE">
        <w:rPr>
          <w:rFonts w:eastAsiaTheme="minorHAnsi"/>
          <w:sz w:val="28"/>
          <w:szCs w:val="28"/>
          <w:lang w:eastAsia="en-US"/>
        </w:rPr>
        <w:t xml:space="preserve"> В связи с изменениями земельного законодательства в области земельного </w:t>
      </w:r>
      <w:r w:rsidR="007841CE">
        <w:rPr>
          <w:rFonts w:eastAsiaTheme="minorHAnsi"/>
          <w:sz w:val="28"/>
          <w:szCs w:val="28"/>
          <w:lang w:eastAsia="en-US"/>
        </w:rPr>
        <w:lastRenderedPageBreak/>
        <w:t xml:space="preserve">контроля, необходима разработка и принятие соответствующих нормативно-правовых </w:t>
      </w:r>
      <w:r w:rsidR="00E226DA">
        <w:rPr>
          <w:rFonts w:eastAsiaTheme="minorHAnsi"/>
          <w:sz w:val="28"/>
          <w:szCs w:val="28"/>
          <w:lang w:eastAsia="en-US"/>
        </w:rPr>
        <w:t>актов</w:t>
      </w:r>
      <w:r w:rsidR="007841CE">
        <w:rPr>
          <w:rFonts w:eastAsiaTheme="minorHAnsi"/>
          <w:sz w:val="28"/>
          <w:szCs w:val="28"/>
          <w:lang w:eastAsia="en-US"/>
        </w:rPr>
        <w:t xml:space="preserve"> сельскими поселениями Новокузнецкого муниципального района.</w:t>
      </w:r>
    </w:p>
    <w:p w:rsidR="00A844E8" w:rsidRPr="00F2583C" w:rsidRDefault="00E226DA" w:rsidP="00693153">
      <w:pPr>
        <w:autoSpaceDE w:val="0"/>
        <w:autoSpaceDN w:val="0"/>
        <w:adjustRightInd w:val="0"/>
        <w:spacing w:line="276" w:lineRule="auto"/>
        <w:ind w:left="-567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Фактически, на сегодняшний день, функции земельного контроля на территории Новокузнецкого муниципального района осуществляет 1 </w:t>
      </w:r>
      <w:r w:rsidR="007E656A">
        <w:rPr>
          <w:rFonts w:eastAsiaTheme="minorHAnsi"/>
          <w:sz w:val="28"/>
          <w:szCs w:val="28"/>
          <w:lang w:eastAsia="en-US"/>
        </w:rPr>
        <w:t xml:space="preserve">сотрудник </w:t>
      </w:r>
      <w:r>
        <w:rPr>
          <w:rFonts w:eastAsiaTheme="minorHAnsi"/>
          <w:sz w:val="28"/>
          <w:szCs w:val="28"/>
          <w:lang w:eastAsia="en-US"/>
        </w:rPr>
        <w:t>МБУ «Центр по землеустройству и муниципальному имуществу в МО «Новокузнецкий муниципальный район», но за подписью глав сельских поселений Новокузнецкого района.</w:t>
      </w:r>
    </w:p>
    <w:p w:rsidR="00371CA7" w:rsidRDefault="00371CA7" w:rsidP="00693153">
      <w:pPr>
        <w:autoSpaceDE w:val="0"/>
        <w:autoSpaceDN w:val="0"/>
        <w:adjustRightInd w:val="0"/>
        <w:spacing w:line="276" w:lineRule="auto"/>
        <w:ind w:left="-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2583C" w:rsidRPr="00F2583C">
        <w:rPr>
          <w:rFonts w:eastAsiaTheme="minorHAnsi"/>
          <w:sz w:val="28"/>
          <w:szCs w:val="28"/>
          <w:lang w:eastAsia="en-US"/>
        </w:rPr>
        <w:t>Муниципальный земельный контроль проводится в форме плановых и внеплановых проверок в отношении юридических лиц и индивидуальных предпринимателей за соблюдением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исполнение предписаний по вопросам соблюдения земельного законодательства и устранения нарушений в области земельных правоотношений и выполнением иных требований земельного законодательства.</w:t>
      </w:r>
    </w:p>
    <w:p w:rsidR="0065594B" w:rsidRPr="007E656A" w:rsidRDefault="00371CA7" w:rsidP="00693153">
      <w:pPr>
        <w:autoSpaceDE w:val="0"/>
        <w:autoSpaceDN w:val="0"/>
        <w:adjustRightInd w:val="0"/>
        <w:spacing w:line="276" w:lineRule="auto"/>
        <w:ind w:left="-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A3A38">
        <w:rPr>
          <w:sz w:val="28"/>
          <w:szCs w:val="28"/>
        </w:rPr>
        <w:t>Приоритетным</w:t>
      </w:r>
      <w:r w:rsidR="007E656A">
        <w:rPr>
          <w:sz w:val="28"/>
          <w:szCs w:val="28"/>
        </w:rPr>
        <w:t xml:space="preserve"> направлением</w:t>
      </w:r>
      <w:r w:rsidR="00F2583C">
        <w:rPr>
          <w:sz w:val="28"/>
          <w:szCs w:val="28"/>
        </w:rPr>
        <w:t xml:space="preserve"> деятельности земельного контроля в 20</w:t>
      </w:r>
      <w:r w:rsidR="00CA3A38">
        <w:rPr>
          <w:sz w:val="28"/>
          <w:szCs w:val="28"/>
        </w:rPr>
        <w:t>1</w:t>
      </w:r>
      <w:r w:rsidR="007E656A">
        <w:rPr>
          <w:sz w:val="28"/>
          <w:szCs w:val="28"/>
        </w:rPr>
        <w:t>5 году явля</w:t>
      </w:r>
      <w:r w:rsidR="00693153">
        <w:rPr>
          <w:sz w:val="28"/>
          <w:szCs w:val="28"/>
        </w:rPr>
        <w:t>лось</w:t>
      </w:r>
      <w:r w:rsidR="007E656A">
        <w:rPr>
          <w:sz w:val="28"/>
          <w:szCs w:val="28"/>
        </w:rPr>
        <w:t xml:space="preserve"> </w:t>
      </w:r>
      <w:r w:rsidR="00B9175D">
        <w:rPr>
          <w:sz w:val="28"/>
          <w:szCs w:val="28"/>
        </w:rPr>
        <w:t xml:space="preserve">выявление </w:t>
      </w:r>
      <w:r w:rsidR="00CA3A38">
        <w:rPr>
          <w:sz w:val="28"/>
          <w:szCs w:val="28"/>
        </w:rPr>
        <w:t>самовольно занятых земельных участков для взыскания сумм за фактическое использование</w:t>
      </w:r>
      <w:r w:rsidR="007E656A">
        <w:rPr>
          <w:sz w:val="28"/>
          <w:szCs w:val="28"/>
        </w:rPr>
        <w:t>.</w:t>
      </w:r>
    </w:p>
    <w:p w:rsidR="002633EF" w:rsidRPr="007E656A" w:rsidRDefault="0065594B" w:rsidP="00693153">
      <w:pPr>
        <w:autoSpaceDE w:val="0"/>
        <w:autoSpaceDN w:val="0"/>
        <w:adjustRightInd w:val="0"/>
        <w:spacing w:line="276" w:lineRule="auto"/>
        <w:ind w:left="-567"/>
        <w:contextualSpacing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1995">
        <w:rPr>
          <w:rFonts w:eastAsiaTheme="minorHAnsi"/>
          <w:sz w:val="28"/>
          <w:szCs w:val="28"/>
          <w:lang w:eastAsia="en-US"/>
        </w:rPr>
        <w:t>За период с 01.01.2015 по 21.09.2015 гг. за фактическое пользование</w:t>
      </w:r>
      <w:r w:rsidR="000C4279">
        <w:rPr>
          <w:rFonts w:eastAsiaTheme="minorHAnsi"/>
          <w:sz w:val="28"/>
          <w:szCs w:val="28"/>
          <w:lang w:eastAsia="en-US"/>
        </w:rPr>
        <w:t xml:space="preserve"> самовольно занятыми земельными участками</w:t>
      </w:r>
      <w:r w:rsidR="002633EF">
        <w:rPr>
          <w:sz w:val="28"/>
          <w:szCs w:val="28"/>
        </w:rPr>
        <w:t xml:space="preserve"> </w:t>
      </w:r>
      <w:r w:rsidR="000C4279">
        <w:rPr>
          <w:sz w:val="28"/>
          <w:szCs w:val="28"/>
        </w:rPr>
        <w:t xml:space="preserve">привлечено дополнительных средств в бюджет района </w:t>
      </w:r>
      <w:r w:rsidR="000C4279" w:rsidRPr="000C4279">
        <w:rPr>
          <w:b/>
          <w:sz w:val="28"/>
          <w:szCs w:val="28"/>
        </w:rPr>
        <w:t>5</w:t>
      </w:r>
      <w:r w:rsidR="000C4279" w:rsidRPr="000C4279">
        <w:rPr>
          <w:b/>
          <w:sz w:val="28"/>
          <w:szCs w:val="28"/>
          <w:lang w:val="en-US"/>
        </w:rPr>
        <w:t> </w:t>
      </w:r>
      <w:r w:rsidR="000C4279" w:rsidRPr="000C4279">
        <w:rPr>
          <w:b/>
          <w:sz w:val="28"/>
          <w:szCs w:val="28"/>
        </w:rPr>
        <w:t>343</w:t>
      </w:r>
      <w:r w:rsidR="000C4279">
        <w:rPr>
          <w:b/>
          <w:sz w:val="28"/>
          <w:szCs w:val="28"/>
          <w:lang w:val="en-US"/>
        </w:rPr>
        <w:t> </w:t>
      </w:r>
      <w:r w:rsidR="000C4279" w:rsidRPr="000C4279">
        <w:rPr>
          <w:b/>
          <w:sz w:val="28"/>
          <w:szCs w:val="28"/>
        </w:rPr>
        <w:t>668</w:t>
      </w:r>
      <w:r w:rsidR="000C4279">
        <w:rPr>
          <w:b/>
          <w:sz w:val="28"/>
          <w:szCs w:val="28"/>
        </w:rPr>
        <w:t xml:space="preserve"> руб., </w:t>
      </w:r>
      <w:r w:rsidR="000C4279">
        <w:rPr>
          <w:sz w:val="28"/>
          <w:szCs w:val="28"/>
        </w:rPr>
        <w:t xml:space="preserve">за аналогичный период 2014 года </w:t>
      </w:r>
      <w:r w:rsidR="000C4279" w:rsidRPr="000C4279">
        <w:rPr>
          <w:b/>
          <w:sz w:val="28"/>
          <w:szCs w:val="28"/>
        </w:rPr>
        <w:t xml:space="preserve">- </w:t>
      </w:r>
      <w:r w:rsidR="000C4279">
        <w:rPr>
          <w:b/>
          <w:sz w:val="28"/>
          <w:szCs w:val="28"/>
        </w:rPr>
        <w:t xml:space="preserve"> </w:t>
      </w:r>
      <w:r w:rsidR="000C4279" w:rsidRPr="000C4279">
        <w:rPr>
          <w:b/>
          <w:sz w:val="28"/>
          <w:szCs w:val="28"/>
        </w:rPr>
        <w:t xml:space="preserve">3 874 683 </w:t>
      </w:r>
      <w:r w:rsidR="000C4279">
        <w:rPr>
          <w:b/>
          <w:sz w:val="28"/>
          <w:szCs w:val="28"/>
        </w:rPr>
        <w:t>руб.</w:t>
      </w:r>
      <w:r w:rsidR="00670709">
        <w:rPr>
          <w:sz w:val="28"/>
          <w:szCs w:val="28"/>
        </w:rPr>
        <w:t xml:space="preserve"> </w:t>
      </w:r>
    </w:p>
    <w:p w:rsidR="00E45F7C" w:rsidRDefault="00E45F7C" w:rsidP="00693153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было проведено </w:t>
      </w:r>
      <w:r w:rsidR="005173DF">
        <w:rPr>
          <w:sz w:val="28"/>
          <w:szCs w:val="28"/>
        </w:rPr>
        <w:t>2</w:t>
      </w:r>
      <w:r>
        <w:rPr>
          <w:sz w:val="28"/>
          <w:szCs w:val="28"/>
        </w:rPr>
        <w:t xml:space="preserve"> плановы</w:t>
      </w:r>
      <w:r w:rsidR="005173D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</w:t>
      </w:r>
      <w:r w:rsidR="005173DF">
        <w:rPr>
          <w:sz w:val="28"/>
          <w:szCs w:val="28"/>
        </w:rPr>
        <w:t>ки</w:t>
      </w:r>
      <w:r>
        <w:rPr>
          <w:sz w:val="28"/>
          <w:szCs w:val="28"/>
        </w:rPr>
        <w:t xml:space="preserve"> в отношении индивидуальных предпринимателей и юридических лиц, осуществляющих свою деятельность на территории Новокузнецкого муниципального района</w:t>
      </w:r>
      <w:r w:rsidR="005173DF">
        <w:rPr>
          <w:sz w:val="28"/>
          <w:szCs w:val="28"/>
        </w:rPr>
        <w:t xml:space="preserve">, 2 проверки </w:t>
      </w:r>
      <w:r w:rsidR="00D63EBF">
        <w:rPr>
          <w:sz w:val="28"/>
          <w:szCs w:val="28"/>
        </w:rPr>
        <w:t>находятся в работе</w:t>
      </w:r>
      <w:r w:rsidR="00370CE6">
        <w:rPr>
          <w:sz w:val="28"/>
          <w:szCs w:val="28"/>
        </w:rPr>
        <w:t>, до конца года запланировано еще 3 проверки</w:t>
      </w:r>
      <w:r w:rsidR="005173DF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</w:t>
      </w:r>
      <w:r w:rsidR="00370CE6">
        <w:rPr>
          <w:sz w:val="28"/>
          <w:szCs w:val="28"/>
        </w:rPr>
        <w:t xml:space="preserve">проведенных </w:t>
      </w:r>
      <w:r w:rsidR="005173DF">
        <w:rPr>
          <w:sz w:val="28"/>
          <w:szCs w:val="28"/>
        </w:rPr>
        <w:t xml:space="preserve">проверок </w:t>
      </w:r>
      <w:proofErr w:type="gramStart"/>
      <w:r>
        <w:rPr>
          <w:sz w:val="28"/>
          <w:szCs w:val="28"/>
        </w:rPr>
        <w:t>выявлен</w:t>
      </w:r>
      <w:r w:rsidR="00370CE6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r w:rsidR="00370CE6">
        <w:rPr>
          <w:sz w:val="28"/>
          <w:szCs w:val="28"/>
        </w:rPr>
        <w:t>нарушения</w:t>
      </w:r>
      <w:proofErr w:type="gramEnd"/>
      <w:r w:rsidR="00370CE6">
        <w:rPr>
          <w:sz w:val="28"/>
          <w:szCs w:val="28"/>
        </w:rPr>
        <w:t xml:space="preserve"> земельного законодательства</w:t>
      </w:r>
      <w:r>
        <w:rPr>
          <w:sz w:val="28"/>
          <w:szCs w:val="28"/>
        </w:rPr>
        <w:t>, вынесено 1 предписание, произведен расчет за фактическое пользование</w:t>
      </w:r>
      <w:r w:rsidR="00D63EBF">
        <w:rPr>
          <w:sz w:val="28"/>
          <w:szCs w:val="28"/>
        </w:rPr>
        <w:t xml:space="preserve"> 7 самовольно занятых</w:t>
      </w:r>
      <w:r>
        <w:rPr>
          <w:sz w:val="28"/>
          <w:szCs w:val="28"/>
        </w:rPr>
        <w:t xml:space="preserve"> земельны</w:t>
      </w:r>
      <w:r w:rsidR="00D63EBF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</w:t>
      </w:r>
      <w:r w:rsidR="00D63EBF">
        <w:rPr>
          <w:sz w:val="28"/>
          <w:szCs w:val="28"/>
        </w:rPr>
        <w:t>в</w:t>
      </w:r>
      <w:r>
        <w:rPr>
          <w:sz w:val="28"/>
          <w:szCs w:val="28"/>
        </w:rPr>
        <w:t xml:space="preserve"> за последние </w:t>
      </w:r>
      <w:r w:rsidR="00D63EBF">
        <w:rPr>
          <w:sz w:val="28"/>
          <w:szCs w:val="28"/>
        </w:rPr>
        <w:t>в отношении ИП Волков А.П</w:t>
      </w:r>
      <w:r>
        <w:rPr>
          <w:sz w:val="28"/>
          <w:szCs w:val="28"/>
        </w:rPr>
        <w:t>.</w:t>
      </w:r>
      <w:r w:rsidR="00D63EBF">
        <w:rPr>
          <w:sz w:val="28"/>
          <w:szCs w:val="28"/>
        </w:rPr>
        <w:t xml:space="preserve">, на общую сумму </w:t>
      </w:r>
      <w:r w:rsidR="00D63EBF" w:rsidRPr="00D63EBF">
        <w:rPr>
          <w:b/>
          <w:sz w:val="28"/>
          <w:szCs w:val="28"/>
        </w:rPr>
        <w:t>1 743 700, 04 руб</w:t>
      </w:r>
      <w:r w:rsidR="00D63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63EBF">
        <w:rPr>
          <w:sz w:val="28"/>
          <w:szCs w:val="28"/>
        </w:rPr>
        <w:t>Поступило ходатайство о продлении срока исполнения предписания.</w:t>
      </w:r>
    </w:p>
    <w:p w:rsidR="00F160D5" w:rsidRDefault="00F160D5" w:rsidP="00693153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2015 году заключено</w:t>
      </w:r>
      <w:r w:rsidR="00EA29D2">
        <w:rPr>
          <w:sz w:val="28"/>
          <w:szCs w:val="28"/>
        </w:rPr>
        <w:t xml:space="preserve"> 12 соглашений о рассрочке на сумму </w:t>
      </w:r>
      <w:r w:rsidR="00EA29D2" w:rsidRPr="00693153">
        <w:rPr>
          <w:b/>
          <w:sz w:val="28"/>
          <w:szCs w:val="28"/>
        </w:rPr>
        <w:t>4</w:t>
      </w:r>
      <w:r w:rsidR="00693153" w:rsidRPr="00693153">
        <w:rPr>
          <w:b/>
          <w:sz w:val="28"/>
          <w:szCs w:val="28"/>
        </w:rPr>
        <w:t> </w:t>
      </w:r>
      <w:r w:rsidR="00EA29D2" w:rsidRPr="00693153">
        <w:rPr>
          <w:b/>
          <w:sz w:val="28"/>
          <w:szCs w:val="28"/>
        </w:rPr>
        <w:t>1</w:t>
      </w:r>
      <w:r w:rsidR="00693153" w:rsidRPr="00693153">
        <w:rPr>
          <w:b/>
          <w:sz w:val="28"/>
          <w:szCs w:val="28"/>
        </w:rPr>
        <w:t>47 572,23</w:t>
      </w:r>
      <w:r w:rsidR="00693153">
        <w:rPr>
          <w:sz w:val="28"/>
          <w:szCs w:val="28"/>
        </w:rPr>
        <w:t xml:space="preserve"> </w:t>
      </w:r>
      <w:r w:rsidR="00693153" w:rsidRPr="00693153">
        <w:rPr>
          <w:b/>
          <w:sz w:val="28"/>
          <w:szCs w:val="28"/>
        </w:rPr>
        <w:t>руб.</w:t>
      </w:r>
      <w:r w:rsidR="00693153">
        <w:rPr>
          <w:b/>
          <w:sz w:val="28"/>
          <w:szCs w:val="28"/>
        </w:rPr>
        <w:t xml:space="preserve">, </w:t>
      </w:r>
      <w:r w:rsidR="00693153">
        <w:rPr>
          <w:sz w:val="28"/>
          <w:szCs w:val="28"/>
        </w:rPr>
        <w:t xml:space="preserve">из них оплачено </w:t>
      </w:r>
      <w:r w:rsidR="00693153" w:rsidRPr="00693153">
        <w:rPr>
          <w:b/>
          <w:sz w:val="28"/>
          <w:szCs w:val="28"/>
        </w:rPr>
        <w:t>1 175 816,37 руб.</w:t>
      </w:r>
    </w:p>
    <w:p w:rsidR="00693153" w:rsidRDefault="00693153" w:rsidP="00693153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outlineLvl w:val="0"/>
        <w:rPr>
          <w:sz w:val="28"/>
          <w:szCs w:val="28"/>
        </w:rPr>
      </w:pPr>
      <w:r w:rsidRPr="0069315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привлечение дополнительных кадров для работы в области земельного контроля позволило бы многократно увеличить поступление средств в бюджет в рамках взыскания за фактическое использование земельных участков.</w:t>
      </w:r>
    </w:p>
    <w:p w:rsidR="00376D44" w:rsidRDefault="00376D44" w:rsidP="00693153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outlineLvl w:val="0"/>
        <w:rPr>
          <w:sz w:val="28"/>
          <w:szCs w:val="28"/>
        </w:rPr>
      </w:pPr>
    </w:p>
    <w:p w:rsidR="00376D44" w:rsidRDefault="00376D44" w:rsidP="00693153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30.09.2015 г. в адрес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направлено материалов по 55 земельным участкам с нарушениями в области земельного законодательства (самовольное занятие, нецелевое использование, неиспользование земельного участка, предна</w:t>
      </w:r>
      <w:r w:rsidR="001A2C34">
        <w:rPr>
          <w:sz w:val="28"/>
          <w:szCs w:val="28"/>
        </w:rPr>
        <w:t xml:space="preserve">значенного для строительства), из них привлечено 1 юридическое лицо </w:t>
      </w:r>
      <w:r w:rsidR="00CE1379">
        <w:rPr>
          <w:sz w:val="28"/>
          <w:szCs w:val="28"/>
        </w:rPr>
        <w:t>за нецелевое использование 4-ех земельных участков, а также 4 физических лица за неиспользование 2-ух земельных участков, остальные материалы находятся в работе.</w:t>
      </w:r>
      <w:r w:rsidR="001A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2014 год было направлено 52 материал</w:t>
      </w:r>
      <w:r w:rsidR="00E90A8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90A82">
        <w:rPr>
          <w:sz w:val="28"/>
          <w:szCs w:val="28"/>
        </w:rPr>
        <w:t xml:space="preserve"> В Департамент природных ресурсов и экологии по Кемеровской области в 2015 году направлено 2 материала (в 2014 г. – 1), из них одно физическое лицо привлечено к административной ответственности, 1 материал находится на рассмотрении. В адрес Управления </w:t>
      </w:r>
      <w:proofErr w:type="spellStart"/>
      <w:r w:rsidR="00E90A82">
        <w:rPr>
          <w:sz w:val="28"/>
          <w:szCs w:val="28"/>
        </w:rPr>
        <w:t>Россельхознадзора</w:t>
      </w:r>
      <w:proofErr w:type="spellEnd"/>
      <w:r w:rsidR="00E90A82">
        <w:rPr>
          <w:sz w:val="28"/>
          <w:szCs w:val="28"/>
        </w:rPr>
        <w:t xml:space="preserve"> по Кемеровской области в 2015 году направлено </w:t>
      </w:r>
      <w:r w:rsidR="0055143E">
        <w:rPr>
          <w:sz w:val="28"/>
          <w:szCs w:val="28"/>
        </w:rPr>
        <w:t>материалов по 87 земельным участкам с нарушениями в области земельного законодательства, из них 16 физических лиц привлечены к административной ответственности за неиспользование 25 земельных участков сельскохозяйственного назначения, 18 находятся на рассмотрении, остальные перенаправлены в другие контрольные и надзорные органы по подведомственности (в 2014 году было направлено 16 материалов).</w:t>
      </w:r>
    </w:p>
    <w:p w:rsidR="000A5CD8" w:rsidRPr="00415623" w:rsidRDefault="000A5CD8" w:rsidP="00E45F7C">
      <w:pPr>
        <w:spacing w:line="276" w:lineRule="auto"/>
        <w:ind w:firstLine="709"/>
        <w:jc w:val="both"/>
        <w:rPr>
          <w:sz w:val="28"/>
          <w:szCs w:val="28"/>
        </w:rPr>
      </w:pPr>
    </w:p>
    <w:sectPr w:rsidR="000A5CD8" w:rsidRPr="00415623" w:rsidSect="00A8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51B"/>
    <w:multiLevelType w:val="hybridMultilevel"/>
    <w:tmpl w:val="1AD22BD0"/>
    <w:lvl w:ilvl="0" w:tplc="EFCE4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4E33"/>
    <w:multiLevelType w:val="hybridMultilevel"/>
    <w:tmpl w:val="E4BA4550"/>
    <w:lvl w:ilvl="0" w:tplc="A2F4F6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62D3A"/>
    <w:multiLevelType w:val="hybridMultilevel"/>
    <w:tmpl w:val="0958B0C8"/>
    <w:lvl w:ilvl="0" w:tplc="F8B6E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5D75"/>
    <w:multiLevelType w:val="hybridMultilevel"/>
    <w:tmpl w:val="F0AE08E2"/>
    <w:lvl w:ilvl="0" w:tplc="6E567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0E4E17"/>
    <w:multiLevelType w:val="hybridMultilevel"/>
    <w:tmpl w:val="7BF0330C"/>
    <w:lvl w:ilvl="0" w:tplc="265A93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86B08"/>
    <w:multiLevelType w:val="hybridMultilevel"/>
    <w:tmpl w:val="1A4674B0"/>
    <w:lvl w:ilvl="0" w:tplc="B0F88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3"/>
    <w:rsid w:val="00060B2D"/>
    <w:rsid w:val="0009028B"/>
    <w:rsid w:val="000A5CD8"/>
    <w:rsid w:val="000A6A1D"/>
    <w:rsid w:val="000C4279"/>
    <w:rsid w:val="000E6C56"/>
    <w:rsid w:val="0010079B"/>
    <w:rsid w:val="00120D08"/>
    <w:rsid w:val="0015342F"/>
    <w:rsid w:val="001A2C34"/>
    <w:rsid w:val="001A60FF"/>
    <w:rsid w:val="001B081A"/>
    <w:rsid w:val="001D7083"/>
    <w:rsid w:val="002633EF"/>
    <w:rsid w:val="00293AF4"/>
    <w:rsid w:val="00296FCE"/>
    <w:rsid w:val="002D1E5B"/>
    <w:rsid w:val="002D7B0F"/>
    <w:rsid w:val="002E2A71"/>
    <w:rsid w:val="002F2D3E"/>
    <w:rsid w:val="002F353C"/>
    <w:rsid w:val="003200E4"/>
    <w:rsid w:val="0032307C"/>
    <w:rsid w:val="00325625"/>
    <w:rsid w:val="00346D84"/>
    <w:rsid w:val="00370CE6"/>
    <w:rsid w:val="00371CA7"/>
    <w:rsid w:val="00376D44"/>
    <w:rsid w:val="003926E9"/>
    <w:rsid w:val="003A7B1B"/>
    <w:rsid w:val="003C7375"/>
    <w:rsid w:val="003C7E0D"/>
    <w:rsid w:val="003D0E8C"/>
    <w:rsid w:val="003E618F"/>
    <w:rsid w:val="00415623"/>
    <w:rsid w:val="00416A19"/>
    <w:rsid w:val="00432696"/>
    <w:rsid w:val="00437B93"/>
    <w:rsid w:val="00484273"/>
    <w:rsid w:val="00490B84"/>
    <w:rsid w:val="00491026"/>
    <w:rsid w:val="004C134C"/>
    <w:rsid w:val="004E1EC4"/>
    <w:rsid w:val="004F4B15"/>
    <w:rsid w:val="005173DF"/>
    <w:rsid w:val="0055143E"/>
    <w:rsid w:val="00573DA4"/>
    <w:rsid w:val="00574387"/>
    <w:rsid w:val="00584719"/>
    <w:rsid w:val="005A64DF"/>
    <w:rsid w:val="005B52DB"/>
    <w:rsid w:val="005D3115"/>
    <w:rsid w:val="005E4062"/>
    <w:rsid w:val="005E5BC8"/>
    <w:rsid w:val="005F6108"/>
    <w:rsid w:val="0061538D"/>
    <w:rsid w:val="006168A2"/>
    <w:rsid w:val="00625F98"/>
    <w:rsid w:val="00637965"/>
    <w:rsid w:val="0064378E"/>
    <w:rsid w:val="0065594B"/>
    <w:rsid w:val="00670709"/>
    <w:rsid w:val="0067716C"/>
    <w:rsid w:val="00683C1E"/>
    <w:rsid w:val="00693153"/>
    <w:rsid w:val="006A7307"/>
    <w:rsid w:val="006B7867"/>
    <w:rsid w:val="006D604D"/>
    <w:rsid w:val="006D691A"/>
    <w:rsid w:val="006D77C1"/>
    <w:rsid w:val="006F6C0B"/>
    <w:rsid w:val="00702181"/>
    <w:rsid w:val="00702CDB"/>
    <w:rsid w:val="0071117F"/>
    <w:rsid w:val="00720639"/>
    <w:rsid w:val="007344F8"/>
    <w:rsid w:val="0074794F"/>
    <w:rsid w:val="00751995"/>
    <w:rsid w:val="0075217E"/>
    <w:rsid w:val="00753298"/>
    <w:rsid w:val="00757EE7"/>
    <w:rsid w:val="007841CE"/>
    <w:rsid w:val="0078450F"/>
    <w:rsid w:val="00786B6B"/>
    <w:rsid w:val="007B0CA4"/>
    <w:rsid w:val="007B6929"/>
    <w:rsid w:val="007E656A"/>
    <w:rsid w:val="007E7E39"/>
    <w:rsid w:val="008105FD"/>
    <w:rsid w:val="00855EBF"/>
    <w:rsid w:val="008561EF"/>
    <w:rsid w:val="00863671"/>
    <w:rsid w:val="0087115B"/>
    <w:rsid w:val="00876781"/>
    <w:rsid w:val="00880BD7"/>
    <w:rsid w:val="0089030F"/>
    <w:rsid w:val="008C4CC7"/>
    <w:rsid w:val="008D3CFF"/>
    <w:rsid w:val="00914BD7"/>
    <w:rsid w:val="00921345"/>
    <w:rsid w:val="009349DC"/>
    <w:rsid w:val="00936E89"/>
    <w:rsid w:val="00946868"/>
    <w:rsid w:val="009861C4"/>
    <w:rsid w:val="0098665D"/>
    <w:rsid w:val="009C5A5A"/>
    <w:rsid w:val="009C6CED"/>
    <w:rsid w:val="009D4DD6"/>
    <w:rsid w:val="00A17464"/>
    <w:rsid w:val="00A20174"/>
    <w:rsid w:val="00A50718"/>
    <w:rsid w:val="00A66E74"/>
    <w:rsid w:val="00A844E8"/>
    <w:rsid w:val="00AD0F64"/>
    <w:rsid w:val="00AD1554"/>
    <w:rsid w:val="00B018A3"/>
    <w:rsid w:val="00B3231D"/>
    <w:rsid w:val="00B47DB4"/>
    <w:rsid w:val="00B9175D"/>
    <w:rsid w:val="00BB7230"/>
    <w:rsid w:val="00C12580"/>
    <w:rsid w:val="00C26DBD"/>
    <w:rsid w:val="00C45BFB"/>
    <w:rsid w:val="00C6411A"/>
    <w:rsid w:val="00CA3A38"/>
    <w:rsid w:val="00CB71B5"/>
    <w:rsid w:val="00CD57E4"/>
    <w:rsid w:val="00CE1379"/>
    <w:rsid w:val="00D14A99"/>
    <w:rsid w:val="00D53122"/>
    <w:rsid w:val="00D63EBF"/>
    <w:rsid w:val="00D72DF6"/>
    <w:rsid w:val="00D85FA0"/>
    <w:rsid w:val="00D94D65"/>
    <w:rsid w:val="00DA5DCB"/>
    <w:rsid w:val="00DF188D"/>
    <w:rsid w:val="00E03D35"/>
    <w:rsid w:val="00E13776"/>
    <w:rsid w:val="00E226DA"/>
    <w:rsid w:val="00E238A3"/>
    <w:rsid w:val="00E36F34"/>
    <w:rsid w:val="00E457A4"/>
    <w:rsid w:val="00E45F7C"/>
    <w:rsid w:val="00E464C3"/>
    <w:rsid w:val="00E52C93"/>
    <w:rsid w:val="00E90A82"/>
    <w:rsid w:val="00EA29D2"/>
    <w:rsid w:val="00F160D5"/>
    <w:rsid w:val="00F2583C"/>
    <w:rsid w:val="00FD07B6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A547"/>
  <w15:docId w15:val="{B10A8501-B52C-41CB-A5E3-AC91535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623"/>
    <w:pPr>
      <w:keepNext/>
      <w:ind w:right="4670"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2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Title"/>
    <w:basedOn w:val="a"/>
    <w:link w:val="a4"/>
    <w:qFormat/>
    <w:rsid w:val="0041562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41562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117F"/>
    <w:pPr>
      <w:ind w:left="720"/>
      <w:contextualSpacing/>
    </w:pPr>
  </w:style>
  <w:style w:type="paragraph" w:styleId="2">
    <w:name w:val="Body Text 2"/>
    <w:basedOn w:val="a"/>
    <w:link w:val="20"/>
    <w:rsid w:val="00914BD7"/>
    <w:rPr>
      <w:sz w:val="28"/>
    </w:rPr>
  </w:style>
  <w:style w:type="character" w:customStyle="1" w:styleId="20">
    <w:name w:val="Основной текст 2 Знак"/>
    <w:basedOn w:val="a0"/>
    <w:link w:val="2"/>
    <w:rsid w:val="0091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0A5CD8"/>
    <w:pPr>
      <w:spacing w:before="150" w:after="150"/>
      <w:ind w:firstLine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F7FB-F467-4A29-93BB-320E72C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Фельгер Дмитрий Юрьевич</dc:creator>
  <cp:lastModifiedBy>Прохорова Алина Александровна</cp:lastModifiedBy>
  <cp:revision>8</cp:revision>
  <cp:lastPrinted>2015-09-24T03:15:00Z</cp:lastPrinted>
  <dcterms:created xsi:type="dcterms:W3CDTF">2015-07-16T07:32:00Z</dcterms:created>
  <dcterms:modified xsi:type="dcterms:W3CDTF">2019-12-09T03:37:00Z</dcterms:modified>
</cp:coreProperties>
</file>