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F10C2" w:rsidRPr="004D6BC7" w:rsidTr="00566B22">
        <w:tc>
          <w:tcPr>
            <w:tcW w:w="9495" w:type="dxa"/>
          </w:tcPr>
          <w:p w:rsidR="00727183" w:rsidRPr="00FF10C2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</w:t>
            </w:r>
            <w:r w:rsidRPr="00FF10C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ИЗБИРАТЕЛЬНАЯ КОМИССИЯ</w:t>
            </w:r>
          </w:p>
          <w:p w:rsidR="00727183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727183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727183" w:rsidRPr="00712637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26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F602EF" w:rsidRPr="00FF10C2" w:rsidRDefault="00F602EF" w:rsidP="00F602E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F602EF" w:rsidRPr="004D6BC7" w:rsidTr="00566B22">
        <w:tc>
          <w:tcPr>
            <w:tcW w:w="9495" w:type="dxa"/>
            <w:tcBorders>
              <w:bottom w:val="double" w:sz="6" w:space="0" w:color="auto"/>
            </w:tcBorders>
          </w:tcPr>
          <w:p w:rsidR="00F602EF" w:rsidRPr="00FF10C2" w:rsidRDefault="00F602EF" w:rsidP="00F602EF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F602EF" w:rsidRPr="00FF10C2" w:rsidRDefault="00F602EF" w:rsidP="00F602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791" w:rsidRPr="00B4148E" w:rsidRDefault="00727791" w:rsidP="00727791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>№ 5ОК/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02 августа 2019 года</w:t>
      </w:r>
    </w:p>
    <w:p w:rsidR="00727791" w:rsidRDefault="00727791" w:rsidP="00727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48E">
        <w:rPr>
          <w:rFonts w:ascii="Times New Roman" w:eastAsia="Times New Roman" w:hAnsi="Times New Roman"/>
          <w:sz w:val="24"/>
          <w:szCs w:val="24"/>
          <w:lang w:eastAsia="ru-RU"/>
        </w:rPr>
        <w:t>г. Новокузнецк</w:t>
      </w:r>
    </w:p>
    <w:p w:rsidR="00727791" w:rsidRDefault="00727791" w:rsidP="00727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183" w:rsidRPr="0077637F" w:rsidRDefault="0090417D" w:rsidP="007277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27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отказе в регистрации кандидата в </w:t>
      </w:r>
      <w:r w:rsidR="00727183" w:rsidRPr="00727183">
        <w:rPr>
          <w:rFonts w:ascii="Times New Roman" w:hAnsi="Times New Roman"/>
          <w:b/>
          <w:sz w:val="28"/>
          <w:szCs w:val="28"/>
        </w:rPr>
        <w:t>депутаты</w:t>
      </w:r>
      <w:r w:rsidR="00727183" w:rsidRPr="006206A1">
        <w:rPr>
          <w:rFonts w:ascii="Times New Roman" w:hAnsi="Times New Roman"/>
          <w:b/>
          <w:sz w:val="28"/>
          <w:szCs w:val="28"/>
        </w:rPr>
        <w:t xml:space="preserve"> </w:t>
      </w:r>
      <w:r w:rsidR="00727183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727183">
        <w:rPr>
          <w:rFonts w:ascii="Times New Roman" w:hAnsi="Times New Roman"/>
          <w:b/>
          <w:sz w:val="28"/>
          <w:szCs w:val="28"/>
          <w:u w:val="single"/>
        </w:rPr>
        <w:t>Красулинского</w:t>
      </w:r>
      <w:r w:rsidR="00727183" w:rsidRPr="009718E6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второго созыва, </w:t>
      </w:r>
      <w:proofErr w:type="gramStart"/>
      <w:r w:rsidR="00727183" w:rsidRPr="009718E6">
        <w:rPr>
          <w:rFonts w:ascii="Times New Roman" w:hAnsi="Times New Roman"/>
          <w:b/>
          <w:sz w:val="28"/>
          <w:szCs w:val="28"/>
          <w:u w:val="single"/>
        </w:rPr>
        <w:t>выдвинутым</w:t>
      </w:r>
      <w:proofErr w:type="gramEnd"/>
      <w:r w:rsidR="00727183" w:rsidRPr="009718E6">
        <w:rPr>
          <w:rFonts w:ascii="Times New Roman" w:hAnsi="Times New Roman"/>
          <w:b/>
          <w:sz w:val="28"/>
          <w:szCs w:val="28"/>
          <w:u w:val="single"/>
        </w:rPr>
        <w:t xml:space="preserve"> по одномандатному (многомандатному) избирательному округу </w:t>
      </w:r>
      <w:r w:rsidR="00727183" w:rsidRPr="00C72055">
        <w:rPr>
          <w:rFonts w:ascii="Times New Roman" w:hAnsi="Times New Roman"/>
          <w:b/>
          <w:sz w:val="28"/>
          <w:szCs w:val="28"/>
          <w:u w:val="single"/>
        </w:rPr>
        <w:t>№</w:t>
      </w:r>
      <w:r w:rsidR="00727183" w:rsidRPr="009718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37DF6">
        <w:rPr>
          <w:rFonts w:ascii="Times New Roman" w:hAnsi="Times New Roman"/>
          <w:b/>
          <w:sz w:val="28"/>
          <w:szCs w:val="28"/>
          <w:u w:val="single"/>
        </w:rPr>
        <w:t>1</w:t>
      </w:r>
      <w:r w:rsidR="007A50A1">
        <w:rPr>
          <w:rFonts w:ascii="Times New Roman" w:hAnsi="Times New Roman"/>
          <w:b/>
          <w:sz w:val="28"/>
          <w:szCs w:val="28"/>
          <w:u w:val="single"/>
        </w:rPr>
        <w:t>4</w:t>
      </w:r>
      <w:r w:rsidR="00727183"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r w:rsidR="007A50A1">
        <w:rPr>
          <w:rFonts w:ascii="Times New Roman" w:hAnsi="Times New Roman"/>
          <w:b/>
          <w:sz w:val="28"/>
          <w:szCs w:val="28"/>
          <w:u w:val="single"/>
        </w:rPr>
        <w:t>Козловской Ольги Николаевны</w:t>
      </w:r>
      <w:bookmarkEnd w:id="0"/>
    </w:p>
    <w:p w:rsidR="0090417D" w:rsidRPr="0090417D" w:rsidRDefault="0090417D" w:rsidP="00727183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65F" w:rsidRPr="00BA365F" w:rsidRDefault="00BA365F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>меровской области от 22.03.2016 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1C1ABE" w:rsidRPr="00BA365F" w:rsidRDefault="00727183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531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201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7A50A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Козловская Ольга Николаевна</w:t>
      </w:r>
      <w:r w:rsidR="00D5315C" w:rsidRPr="00D5315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90417D" w:rsidRP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представил</w:t>
      </w:r>
      <w:r w:rsidR="007A50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территориальную избирательную комиссию Новокузнецкого муниципального района (с полномочиями окружных избирательных комиссий Загорского, Красулинского, Кузедеевского, Сосновского, Терсинского, Центрального сельских поселений) 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>документы для выдвижения</w:t>
      </w:r>
      <w:r w:rsidR="004C470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Совет народных депутатов </w:t>
      </w:r>
      <w:r w:rsidR="004C4704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Красулинского сельского поселения</w:t>
      </w:r>
      <w:r w:rsidR="004C47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4704" w:rsidRPr="004C4704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одномандатному (многомандатному) избирательному округу </w:t>
      </w:r>
      <w:r w:rsidR="00C720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7A50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</w:t>
      </w:r>
      <w:r w:rsidR="001C1ABE" w:rsidRPr="00BA365F">
        <w:rPr>
          <w:rFonts w:ascii="Times New Roman" w:eastAsia="Times New Roman" w:hAnsi="Times New Roman"/>
          <w:sz w:val="24"/>
          <w:szCs w:val="24"/>
          <w:lang w:eastAsia="ru-RU"/>
        </w:rPr>
        <w:t>, а именно:</w:t>
      </w:r>
    </w:p>
    <w:p w:rsidR="001C1ABE" w:rsidRPr="00BA365F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Уведомление кандидата о самовыдвижении;</w:t>
      </w:r>
    </w:p>
    <w:p w:rsidR="001C1ABE" w:rsidRPr="00BA365F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Заявление кандидата о согласии баллотироваться с обязательством в случае его избрания прекратить деятельность, несовместимую со статусом депутата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50A1" w:rsidRPr="007A50A1" w:rsidRDefault="001C1ABE" w:rsidP="007A50A1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50A1" w:rsidRDefault="00D5315C" w:rsidP="00D5315C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315C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 (документов), подтверждающего (подтверждающих) сведения о профессиональном образовании кандидата</w:t>
      </w:r>
      <w:r w:rsidR="007A50A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D5315C" w:rsidRPr="00BA365F" w:rsidRDefault="007A50A1" w:rsidP="00D5315C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0A1">
        <w:rPr>
          <w:rFonts w:ascii="Times New Roman" w:eastAsia="Times New Roman" w:hAnsi="Times New Roman"/>
          <w:sz w:val="24"/>
          <w:szCs w:val="24"/>
          <w:lang w:eastAsia="ru-RU"/>
        </w:rPr>
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</w:t>
      </w:r>
      <w:r w:rsidR="00BA12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365F" w:rsidRDefault="0082390C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Рассмотрев документы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необходимые для выдвижения кандидата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, представленные кандидатом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50A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Козловской Ольгой Николаевной</w:t>
      </w:r>
      <w:r w:rsidR="00BA12B7" w:rsidRP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депутаты Совета народных депутатов </w:t>
      </w:r>
      <w:r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 xml:space="preserve">Красулинского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второго созыва выдвинутым по одномандатному (многомандатному) избирательному округу </w:t>
      </w:r>
      <w:r w:rsidR="00C720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D531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7A50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</w:t>
      </w:r>
      <w:r w:rsidR="00D15902">
        <w:rPr>
          <w:rFonts w:ascii="Times New Roman" w:eastAsia="Times New Roman" w:hAnsi="Times New Roman"/>
          <w:sz w:val="24"/>
          <w:szCs w:val="24"/>
          <w:lang w:eastAsia="ru-RU"/>
        </w:rPr>
        <w:t>движения,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территориальную избирательную комиссию Новокузнецкого муниципального района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365F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(с полномочиями  избирательных комиссий муниципальных образований Загорское, Красулинское, Кузедеевское, Сосновское, Терсинское, 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Центральное сельские поселения)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установлено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они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соответствуют статье 25 Закона Кемеровской</w:t>
      </w:r>
      <w:proofErr w:type="gramEnd"/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от 30.05.2011 № 54-ОЗ «О выборах в органы местного самоуправления в Кемеровской области». </w:t>
      </w:r>
    </w:p>
    <w:p w:rsidR="00DE7129" w:rsidRPr="00BA365F" w:rsidRDefault="0082390C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 документы предусмотренные статьей 28 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Закона Кемеровской области от 30.05.2011 № 54-ОЗ «О выборах в органы местного самоуп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равления в Кемеровской области»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21.06.2019 №4/10 «О перечне и формах документов, представляемых избирательными объединениями, кандидатами при проведении выборов депутатов Советов народных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Загорского, Красулинского, Кузедеевского, Сосновского, Терсинского, Центрального сельских поселений второго созыва» 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предоставлены не были, а именно:</w:t>
      </w:r>
    </w:p>
    <w:p w:rsidR="0082390C" w:rsidRPr="00BA365F" w:rsidRDefault="00DE7129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первый финансовый отчет кандидата (за исключением случая, предусмотренного пунктом 1 статьи 50 настоящего Закона). </w:t>
      </w: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</w:r>
      <w:proofErr w:type="gramEnd"/>
    </w:p>
    <w:p w:rsidR="009234D8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со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стать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Кемеровской области от 30.05.2011 № 54-ОЗ «О выборах в органы местного самоуправления в Кемеровской области» 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после предоставления документов необходимых для  уведомления о выдвижении кандидата на должность депутата представительного органа муниципального образования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 кандидат представляет документы, указанные в статье 73 не </w:t>
      </w:r>
      <w:proofErr w:type="gramStart"/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40 дней до дня голосования до 18 часов по местному времени.   </w:t>
      </w:r>
    </w:p>
    <w:p w:rsidR="0090417D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До истечения срока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для регистрации </w:t>
      </w:r>
      <w:r w:rsidR="00BA685F" w:rsidRPr="00BA685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Козловской Ольгой Николаевной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представлены не были.</w:t>
      </w:r>
    </w:p>
    <w:p w:rsidR="00223364" w:rsidRPr="00BA365F" w:rsidRDefault="00223364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1.1 ст. 38 Федерального закона от 12.06.2002 № 67-ФЗ   «Об основных гарантиях избирательных прав и права на участие в референдуме граждан Российской Федерации»  при выявлении неполноты сведений о кандидатах, отсутствия каких-либо документов, представление которых в избирательную комиссию для регистрации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кандидатов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законом, соответствующая избирательная комиссия не </w:t>
      </w: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три дня до дня заседания избирательной комиссии, на </w:t>
      </w: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котором должен рассматриваться вопрос о регистрации кандидата, извещает об этом кандидата.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4E002E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отсутствием документов, необходимых для регистрации кандидата, 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территориальной избирательной комиссии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30.07.2019 </w:t>
      </w:r>
      <w:r w:rsidR="004E002E" w:rsidRPr="007F53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№4ОК/</w:t>
      </w:r>
      <w:r w:rsidR="00D531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BA685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</w:t>
      </w:r>
      <w:proofErr w:type="gramStart"/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>извещении</w:t>
      </w:r>
      <w:proofErr w:type="gramEnd"/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о выявленных недостатках в документах, представленных кандидатом в депутаты Совета народных депутатов </w:t>
      </w:r>
      <w:r w:rsidR="004E002E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Красулинского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созыва, выдвинутым по одномандатному (многомандатному) избирательному округу </w:t>
      </w:r>
      <w:r w:rsidR="00C720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D531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BA685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</w:t>
      </w:r>
      <w:r w:rsidR="00BA685F" w:rsidRPr="00BA685F">
        <w:t xml:space="preserve"> </w:t>
      </w:r>
      <w:r w:rsidR="00BA685F" w:rsidRPr="00BA685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Козловская Ольга Николаевна</w:t>
      </w:r>
      <w:r w:rsidR="00BA685F" w:rsidRPr="00BA68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был</w:t>
      </w:r>
      <w:r w:rsidR="00BA685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</w:t>
      </w:r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4E002E" w:rsidRP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извещен</w:t>
      </w:r>
      <w:r w:rsidR="00BA685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</w:t>
      </w:r>
      <w:r w:rsidR="00DD008A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направления вышеуказанного решения по указанному </w:t>
      </w:r>
      <w:r w:rsidR="00BA685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ею</w:t>
      </w:r>
      <w:r w:rsidR="00DD008A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почтовому адресу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17D" w:rsidRPr="00BA365F" w:rsidRDefault="00DD008A" w:rsidP="00D159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андидатом </w:t>
      </w:r>
      <w:r w:rsidR="00BA685F" w:rsidRPr="00BA685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Козловской Ольгой Николаевной</w:t>
      </w:r>
      <w:r w:rsidR="00BA685F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установленный для представления срок в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территориальную избирательную комиссию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 документы  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регистрации в качестве кандидата на выборах депутатов </w:t>
      </w:r>
      <w:r w:rsidR="004A7A85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народных депутатов </w:t>
      </w:r>
      <w:r w:rsidR="00AF4060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Красулинского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сельск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второго созыва  по одномандатному (многомандатному) избирательному округу </w:t>
      </w:r>
      <w:r w:rsidRP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AC6F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BA685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5C62A1">
        <w:rPr>
          <w:rFonts w:ascii="Times New Roman" w:eastAsia="Times New Roman" w:hAnsi="Times New Roman"/>
          <w:b/>
          <w:sz w:val="24"/>
          <w:szCs w:val="24"/>
          <w:lang w:eastAsia="ru-RU"/>
        </w:rPr>
        <w:t>не пред</w:t>
      </w:r>
      <w:r w:rsidRPr="00AF4060">
        <w:rPr>
          <w:rFonts w:ascii="Times New Roman" w:eastAsia="Times New Roman" w:hAnsi="Times New Roman"/>
          <w:b/>
          <w:sz w:val="24"/>
          <w:szCs w:val="24"/>
          <w:lang w:eastAsia="ru-RU"/>
        </w:rPr>
        <w:t>ставлены</w:t>
      </w:r>
      <w:r w:rsidR="00D159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gramEnd"/>
    </w:p>
    <w:p w:rsidR="0090417D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изложенного, руководствуясь </w:t>
      </w:r>
      <w:r w:rsidR="004A7A85" w:rsidRPr="00BA365F">
        <w:rPr>
          <w:rFonts w:ascii="Times New Roman" w:eastAsia="Times New Roman" w:hAnsi="Times New Roman"/>
          <w:sz w:val="24"/>
          <w:szCs w:val="24"/>
          <w:lang w:eastAsia="ru-RU"/>
        </w:rPr>
        <w:t>статьей 74 Закона Кемеровской области от 30.05.2011 № 54-ОЗ «О выборах в органы местного самоуправления в Кемеровской области»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>территориальная</w:t>
      </w:r>
      <w:proofErr w:type="gramEnd"/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избирательная комиссия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3364" w:rsidRPr="00BA365F">
        <w:rPr>
          <w:rFonts w:ascii="Times New Roman" w:eastAsia="Times New Roman" w:hAnsi="Times New Roman"/>
          <w:sz w:val="24"/>
          <w:szCs w:val="24"/>
          <w:lang w:eastAsia="ru-RU"/>
        </w:rPr>
        <w:t>решила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A6A24" w:rsidRPr="00BA365F" w:rsidRDefault="0090417D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Отказать в регистрации кандидату в депутаты 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народных депутатов </w:t>
      </w:r>
      <w:r w:rsidR="00CA6A24" w:rsidRPr="005C62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Красулинского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  по одномандатному (многомандатному) избирательному округу </w:t>
      </w:r>
      <w:r w:rsidR="00CA6A24" w:rsidRPr="005C62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="00AC6F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BA685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 самовыдвижения, </w:t>
      </w:r>
      <w:r w:rsidR="00BA685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Козловской Ольге Николаевне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5F8E" w:rsidRPr="00945F8E" w:rsidRDefault="0090417D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F84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копию настоящего </w:t>
      </w:r>
      <w:r w:rsidR="00CA6A24" w:rsidRPr="00AC6F8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</w:t>
      </w:r>
      <w:r w:rsidR="00BA685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Козловской Ольге Николаевне</w:t>
      </w:r>
      <w:r w:rsidR="00945F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CA6A24" w:rsidRPr="00AC6F84" w:rsidRDefault="00EE49CE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6F84"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 w:rsidRPr="00AC6F8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F602EF" w:rsidRPr="00BA365F" w:rsidRDefault="001C636E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данного решения возложить на секретаря 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избирательной комиссии</w:t>
      </w:r>
      <w:r w:rsidR="00BA365F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 - Ермакову Н.Н.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6B20" w:rsidRDefault="001F6B20" w:rsidP="00F602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A365F" w:rsidRPr="00FF10C2" w:rsidRDefault="00BA365F" w:rsidP="00F602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38"/>
        <w:gridCol w:w="4210"/>
        <w:gridCol w:w="2268"/>
        <w:gridCol w:w="2806"/>
        <w:gridCol w:w="29"/>
      </w:tblGrid>
      <w:tr w:rsidR="00FF10C2" w:rsidRPr="004D6BC7" w:rsidTr="00566B22">
        <w:trPr>
          <w:trHeight w:val="1260"/>
          <w:jc w:val="center"/>
        </w:trPr>
        <w:tc>
          <w:tcPr>
            <w:tcW w:w="4248" w:type="dxa"/>
            <w:gridSpan w:val="2"/>
          </w:tcPr>
          <w:p w:rsidR="00F602EF" w:rsidRPr="004D6BC7" w:rsidRDefault="001C636E" w:rsidP="001C636E">
            <w:pPr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>П</w:t>
            </w:r>
            <w:r w:rsidR="00F602EF" w:rsidRPr="004D6BC7">
              <w:rPr>
                <w:rFonts w:ascii="Times New Roman CYR" w:hAnsi="Times New Roman CYR"/>
                <w:sz w:val="24"/>
                <w:szCs w:val="24"/>
              </w:rPr>
              <w:t>редседател</w:t>
            </w:r>
            <w:r w:rsidRPr="004D6BC7">
              <w:rPr>
                <w:rFonts w:ascii="Times New Roman CYR" w:hAnsi="Times New Roman CYR"/>
                <w:sz w:val="24"/>
                <w:szCs w:val="24"/>
              </w:rPr>
              <w:t>ь</w:t>
            </w:r>
            <w:r w:rsidR="00F602EF" w:rsidRPr="004D6BC7">
              <w:rPr>
                <w:rFonts w:ascii="Times New Roman CYR" w:hAnsi="Times New Roman CYR"/>
                <w:sz w:val="24"/>
                <w:szCs w:val="24"/>
              </w:rPr>
              <w:t xml:space="preserve"> комиссии </w:t>
            </w:r>
          </w:p>
        </w:tc>
        <w:tc>
          <w:tcPr>
            <w:tcW w:w="2268" w:type="dxa"/>
          </w:tcPr>
          <w:p w:rsidR="00F602EF" w:rsidRPr="004D6BC7" w:rsidRDefault="00F602EF" w:rsidP="009043E9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</w:rPr>
            </w:pPr>
          </w:p>
          <w:p w:rsidR="00F602EF" w:rsidRPr="004D6BC7" w:rsidRDefault="00F602EF" w:rsidP="009043E9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F602EF" w:rsidRPr="004D6BC7" w:rsidRDefault="00F602EF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 </w:t>
            </w:r>
            <w:r w:rsidRPr="004D6BC7">
              <w:rPr>
                <w:rFonts w:ascii="Times New Roman CYR" w:hAnsi="Times New Roman CYR"/>
                <w:sz w:val="24"/>
                <w:szCs w:val="24"/>
              </w:rPr>
              <w:t>(подпись)</w:t>
            </w:r>
            <w:r w:rsidRPr="004D6BC7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2835" w:type="dxa"/>
            <w:gridSpan w:val="2"/>
          </w:tcPr>
          <w:p w:rsidR="00F602EF" w:rsidRPr="004D6BC7" w:rsidRDefault="00BA365F" w:rsidP="00BA365F">
            <w:pPr>
              <w:spacing w:after="0"/>
              <w:ind w:left="-391" w:firstLine="391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О.Ю. Ковалева</w:t>
            </w:r>
          </w:p>
        </w:tc>
      </w:tr>
      <w:tr w:rsidR="00FF10C2" w:rsidRPr="004D6BC7" w:rsidTr="00566B22">
        <w:trPr>
          <w:jc w:val="center"/>
        </w:trPr>
        <w:tc>
          <w:tcPr>
            <w:tcW w:w="4248" w:type="dxa"/>
            <w:gridSpan w:val="2"/>
          </w:tcPr>
          <w:p w:rsidR="00F602EF" w:rsidRPr="004D6BC7" w:rsidRDefault="00F602EF" w:rsidP="00F602EF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268" w:type="dxa"/>
          </w:tcPr>
          <w:p w:rsidR="001C636E" w:rsidRPr="004D6BC7" w:rsidRDefault="001C636E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</w:p>
          <w:p w:rsidR="00F602EF" w:rsidRPr="004D6BC7" w:rsidRDefault="00F602EF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F602EF" w:rsidRPr="004D6BC7" w:rsidRDefault="00F602EF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</w:t>
            </w:r>
            <w:r w:rsidRPr="004D6BC7">
              <w:rPr>
                <w:rFonts w:ascii="Times New Roman CYR" w:hAnsi="Times New Roman CYR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gridSpan w:val="2"/>
          </w:tcPr>
          <w:p w:rsidR="00F602EF" w:rsidRPr="004D6BC7" w:rsidRDefault="00BA365F" w:rsidP="001C636E">
            <w:pPr>
              <w:spacing w:after="0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Н.Н. Ермакова</w:t>
            </w:r>
          </w:p>
        </w:tc>
      </w:tr>
      <w:tr w:rsidR="000E06C4" w:rsidRPr="004D6BC7" w:rsidTr="00566B2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9" w:type="dxa"/>
        </w:trPr>
        <w:tc>
          <w:tcPr>
            <w:tcW w:w="9284" w:type="dxa"/>
            <w:gridSpan w:val="3"/>
          </w:tcPr>
          <w:p w:rsidR="000E06C4" w:rsidRPr="00FF10C2" w:rsidRDefault="000E06C4" w:rsidP="00842B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F33173" w:rsidRPr="00FF10C2" w:rsidRDefault="00F33173" w:rsidP="001C636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F33173" w:rsidRPr="00FF10C2" w:rsidSect="0072779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C0" w:rsidRDefault="005D79C0">
      <w:pPr>
        <w:spacing w:after="0" w:line="240" w:lineRule="auto"/>
      </w:pPr>
      <w:r>
        <w:separator/>
      </w:r>
    </w:p>
  </w:endnote>
  <w:endnote w:type="continuationSeparator" w:id="0">
    <w:p w:rsidR="005D79C0" w:rsidRDefault="005D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C0" w:rsidRDefault="005D79C0">
      <w:pPr>
        <w:spacing w:after="0" w:line="240" w:lineRule="auto"/>
      </w:pPr>
      <w:r>
        <w:separator/>
      </w:r>
    </w:p>
  </w:footnote>
  <w:footnote w:type="continuationSeparator" w:id="0">
    <w:p w:rsidR="005D79C0" w:rsidRDefault="005D7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9A7916"/>
    <w:lvl w:ilvl="0" w:tplc="AC48ED04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C3FEB"/>
    <w:multiLevelType w:val="hybridMultilevel"/>
    <w:tmpl w:val="53E61DD0"/>
    <w:lvl w:ilvl="0" w:tplc="4B30D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DF7945"/>
    <w:multiLevelType w:val="hybridMultilevel"/>
    <w:tmpl w:val="E41CC4DC"/>
    <w:lvl w:ilvl="0" w:tplc="AFDE7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A1AC5"/>
    <w:multiLevelType w:val="hybridMultilevel"/>
    <w:tmpl w:val="56242898"/>
    <w:lvl w:ilvl="0" w:tplc="6908B5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F1B79"/>
    <w:multiLevelType w:val="hybridMultilevel"/>
    <w:tmpl w:val="8BCED688"/>
    <w:lvl w:ilvl="0" w:tplc="069A8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226BF0"/>
    <w:multiLevelType w:val="hybridMultilevel"/>
    <w:tmpl w:val="0FB623C6"/>
    <w:lvl w:ilvl="0" w:tplc="E958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E0AF6"/>
    <w:multiLevelType w:val="hybridMultilevel"/>
    <w:tmpl w:val="861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26642"/>
    <w:multiLevelType w:val="hybridMultilevel"/>
    <w:tmpl w:val="36142D6A"/>
    <w:lvl w:ilvl="0" w:tplc="3F9A6B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712800"/>
    <w:multiLevelType w:val="hybridMultilevel"/>
    <w:tmpl w:val="637AC1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1D29B2"/>
    <w:multiLevelType w:val="hybridMultilevel"/>
    <w:tmpl w:val="72D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D791328"/>
    <w:multiLevelType w:val="hybridMultilevel"/>
    <w:tmpl w:val="1B5265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1"/>
  </w:num>
  <w:num w:numId="8">
    <w:abstractNumId w:val="15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6"/>
  </w:num>
  <w:num w:numId="13">
    <w:abstractNumId w:val="1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A"/>
    <w:rsid w:val="0001620E"/>
    <w:rsid w:val="000232B3"/>
    <w:rsid w:val="0003776B"/>
    <w:rsid w:val="000749B2"/>
    <w:rsid w:val="000935AA"/>
    <w:rsid w:val="000B28D3"/>
    <w:rsid w:val="000E06C4"/>
    <w:rsid w:val="000E515A"/>
    <w:rsid w:val="000F7A9E"/>
    <w:rsid w:val="001072A4"/>
    <w:rsid w:val="00132477"/>
    <w:rsid w:val="001417E4"/>
    <w:rsid w:val="001536D6"/>
    <w:rsid w:val="001766D9"/>
    <w:rsid w:val="0018545F"/>
    <w:rsid w:val="001860B9"/>
    <w:rsid w:val="001A684A"/>
    <w:rsid w:val="001B6EB2"/>
    <w:rsid w:val="001C1ABE"/>
    <w:rsid w:val="001C636E"/>
    <w:rsid w:val="001F6B20"/>
    <w:rsid w:val="00223364"/>
    <w:rsid w:val="00225114"/>
    <w:rsid w:val="00257C63"/>
    <w:rsid w:val="00260B78"/>
    <w:rsid w:val="0028492D"/>
    <w:rsid w:val="002A512F"/>
    <w:rsid w:val="002A7E9E"/>
    <w:rsid w:val="002D0F03"/>
    <w:rsid w:val="002D757C"/>
    <w:rsid w:val="00325878"/>
    <w:rsid w:val="00351EA4"/>
    <w:rsid w:val="00364B79"/>
    <w:rsid w:val="003D1C05"/>
    <w:rsid w:val="003D6581"/>
    <w:rsid w:val="0040171C"/>
    <w:rsid w:val="004206BC"/>
    <w:rsid w:val="004242E7"/>
    <w:rsid w:val="00445A23"/>
    <w:rsid w:val="00452E34"/>
    <w:rsid w:val="00462B66"/>
    <w:rsid w:val="0048460D"/>
    <w:rsid w:val="00495F74"/>
    <w:rsid w:val="004A2D03"/>
    <w:rsid w:val="004A7A85"/>
    <w:rsid w:val="004C0C2A"/>
    <w:rsid w:val="004C4704"/>
    <w:rsid w:val="004D1144"/>
    <w:rsid w:val="004D6BC7"/>
    <w:rsid w:val="004E002E"/>
    <w:rsid w:val="004F0C8E"/>
    <w:rsid w:val="005009F1"/>
    <w:rsid w:val="005229A1"/>
    <w:rsid w:val="00537DF6"/>
    <w:rsid w:val="00540E0C"/>
    <w:rsid w:val="00546503"/>
    <w:rsid w:val="0055008F"/>
    <w:rsid w:val="00566B22"/>
    <w:rsid w:val="005C62A1"/>
    <w:rsid w:val="005D79C0"/>
    <w:rsid w:val="005F6521"/>
    <w:rsid w:val="00606BE8"/>
    <w:rsid w:val="00622C4B"/>
    <w:rsid w:val="00665902"/>
    <w:rsid w:val="00693891"/>
    <w:rsid w:val="006C6753"/>
    <w:rsid w:val="006F5611"/>
    <w:rsid w:val="00706A03"/>
    <w:rsid w:val="00720BF9"/>
    <w:rsid w:val="00727183"/>
    <w:rsid w:val="00727791"/>
    <w:rsid w:val="00736062"/>
    <w:rsid w:val="007A50A1"/>
    <w:rsid w:val="007A55FE"/>
    <w:rsid w:val="007C4D96"/>
    <w:rsid w:val="007E1027"/>
    <w:rsid w:val="007E30C7"/>
    <w:rsid w:val="007E6DE4"/>
    <w:rsid w:val="007E75F8"/>
    <w:rsid w:val="007F4723"/>
    <w:rsid w:val="007F531B"/>
    <w:rsid w:val="0080781A"/>
    <w:rsid w:val="0082390C"/>
    <w:rsid w:val="00842BE4"/>
    <w:rsid w:val="0086572E"/>
    <w:rsid w:val="00866612"/>
    <w:rsid w:val="00873CBC"/>
    <w:rsid w:val="008D5D63"/>
    <w:rsid w:val="008F3C96"/>
    <w:rsid w:val="0090417D"/>
    <w:rsid w:val="009043E9"/>
    <w:rsid w:val="0091034B"/>
    <w:rsid w:val="0091566D"/>
    <w:rsid w:val="009234D8"/>
    <w:rsid w:val="00931A4B"/>
    <w:rsid w:val="00945F8E"/>
    <w:rsid w:val="009807CB"/>
    <w:rsid w:val="009B0169"/>
    <w:rsid w:val="009E4AB0"/>
    <w:rsid w:val="00A6764A"/>
    <w:rsid w:val="00A9014A"/>
    <w:rsid w:val="00A9163D"/>
    <w:rsid w:val="00A93B77"/>
    <w:rsid w:val="00A94A82"/>
    <w:rsid w:val="00AC3D2E"/>
    <w:rsid w:val="00AC6F84"/>
    <w:rsid w:val="00AC7832"/>
    <w:rsid w:val="00AD33D2"/>
    <w:rsid w:val="00AF4060"/>
    <w:rsid w:val="00B06DC0"/>
    <w:rsid w:val="00B56BDD"/>
    <w:rsid w:val="00B64066"/>
    <w:rsid w:val="00B66F38"/>
    <w:rsid w:val="00B77FEC"/>
    <w:rsid w:val="00B853A9"/>
    <w:rsid w:val="00B96F99"/>
    <w:rsid w:val="00BA12B7"/>
    <w:rsid w:val="00BA365F"/>
    <w:rsid w:val="00BA685F"/>
    <w:rsid w:val="00BB1597"/>
    <w:rsid w:val="00BB4230"/>
    <w:rsid w:val="00BD0715"/>
    <w:rsid w:val="00BF34AF"/>
    <w:rsid w:val="00C024BE"/>
    <w:rsid w:val="00C11891"/>
    <w:rsid w:val="00C43C7B"/>
    <w:rsid w:val="00C549BC"/>
    <w:rsid w:val="00C72055"/>
    <w:rsid w:val="00C7312B"/>
    <w:rsid w:val="00C8250A"/>
    <w:rsid w:val="00C830F5"/>
    <w:rsid w:val="00CA234F"/>
    <w:rsid w:val="00CA6A24"/>
    <w:rsid w:val="00CB7C68"/>
    <w:rsid w:val="00CC1FE9"/>
    <w:rsid w:val="00CD769B"/>
    <w:rsid w:val="00CF43C7"/>
    <w:rsid w:val="00D073AE"/>
    <w:rsid w:val="00D15902"/>
    <w:rsid w:val="00D5315C"/>
    <w:rsid w:val="00D930B2"/>
    <w:rsid w:val="00DA4C57"/>
    <w:rsid w:val="00DC563E"/>
    <w:rsid w:val="00DD008A"/>
    <w:rsid w:val="00DE37E3"/>
    <w:rsid w:val="00DE64DC"/>
    <w:rsid w:val="00DE7129"/>
    <w:rsid w:val="00DF2DEA"/>
    <w:rsid w:val="00DF5007"/>
    <w:rsid w:val="00E06F38"/>
    <w:rsid w:val="00E22324"/>
    <w:rsid w:val="00E317A2"/>
    <w:rsid w:val="00E532A8"/>
    <w:rsid w:val="00E83D79"/>
    <w:rsid w:val="00E96842"/>
    <w:rsid w:val="00EC4D73"/>
    <w:rsid w:val="00EE0D5A"/>
    <w:rsid w:val="00EE49CE"/>
    <w:rsid w:val="00F25BE5"/>
    <w:rsid w:val="00F33173"/>
    <w:rsid w:val="00F602EF"/>
    <w:rsid w:val="00F6734F"/>
    <w:rsid w:val="00FC1F76"/>
    <w:rsid w:val="00FC3D42"/>
    <w:rsid w:val="00FC52F2"/>
    <w:rsid w:val="00FE12C8"/>
    <w:rsid w:val="00FE619E"/>
    <w:rsid w:val="00FF10C2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35D9-CC9B-43A8-B81A-0272F73B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Территориально-избирательная комиссия</cp:lastModifiedBy>
  <cp:revision>3</cp:revision>
  <cp:lastPrinted>2018-07-31T05:15:00Z</cp:lastPrinted>
  <dcterms:created xsi:type="dcterms:W3CDTF">2019-08-02T03:52:00Z</dcterms:created>
  <dcterms:modified xsi:type="dcterms:W3CDTF">2019-08-02T04:08:00Z</dcterms:modified>
</cp:coreProperties>
</file>