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19" w:rsidRDefault="00463A19" w:rsidP="00463A19">
      <w:pPr>
        <w:pStyle w:val="a4"/>
        <w:spacing w:line="240" w:lineRule="auto"/>
        <w:ind w:right="-2"/>
        <w:jc w:val="left"/>
        <w:rPr>
          <w:lang w:val="ru-RU"/>
        </w:rPr>
      </w:pPr>
      <w:bookmarkStart w:id="0" w:name="_GoBack"/>
      <w:bookmarkEnd w:id="0"/>
    </w:p>
    <w:p w:rsidR="00757632" w:rsidRPr="00313A80" w:rsidRDefault="00437836" w:rsidP="00313A80">
      <w:pPr>
        <w:pStyle w:val="a4"/>
        <w:spacing w:line="240" w:lineRule="auto"/>
        <w:ind w:right="-2"/>
        <w:rPr>
          <w:rFonts w:ascii="Times New Roman" w:hAnsi="Times New Roman"/>
          <w:lang w:val="ru-RU"/>
        </w:rPr>
      </w:pPr>
      <w:r>
        <w:rPr>
          <w:noProof/>
          <w:lang w:val="ru-RU" w:eastAsia="ru-RU"/>
        </w:rPr>
        <w:drawing>
          <wp:inline distT="0" distB="0" distL="0" distR="0">
            <wp:extent cx="666750" cy="857250"/>
            <wp:effectExtent l="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757632" w:rsidRPr="00463A19" w:rsidRDefault="00757632" w:rsidP="00757632">
      <w:pPr>
        <w:spacing w:after="0" w:line="240" w:lineRule="auto"/>
        <w:jc w:val="center"/>
        <w:rPr>
          <w:rFonts w:ascii="Times New Roman" w:hAnsi="Times New Roman" w:cs="Arial"/>
          <w:sz w:val="31"/>
          <w:szCs w:val="31"/>
        </w:rPr>
      </w:pPr>
      <w:r w:rsidRPr="00463A19">
        <w:rPr>
          <w:rFonts w:ascii="Times New Roman" w:hAnsi="Times New Roman" w:cs="Arial"/>
          <w:sz w:val="31"/>
          <w:szCs w:val="31"/>
        </w:rPr>
        <w:t>Кемеровская область</w:t>
      </w:r>
    </w:p>
    <w:p w:rsidR="00757632" w:rsidRPr="00463A19" w:rsidRDefault="00757632" w:rsidP="00757632">
      <w:pPr>
        <w:spacing w:after="0" w:line="240" w:lineRule="auto"/>
        <w:jc w:val="center"/>
        <w:rPr>
          <w:rFonts w:ascii="Times New Roman" w:hAnsi="Times New Roman" w:cs="Arial"/>
          <w:sz w:val="31"/>
          <w:szCs w:val="31"/>
        </w:rPr>
      </w:pPr>
      <w:r w:rsidRPr="00463A19">
        <w:rPr>
          <w:rFonts w:ascii="Times New Roman" w:hAnsi="Times New Roman" w:cs="Arial"/>
          <w:sz w:val="31"/>
          <w:szCs w:val="31"/>
        </w:rPr>
        <w:t>Новокузнецкий муниципальный район</w:t>
      </w:r>
    </w:p>
    <w:p w:rsidR="00757632" w:rsidRPr="00463A19" w:rsidRDefault="00757632" w:rsidP="00757632">
      <w:pPr>
        <w:spacing w:after="0" w:line="240" w:lineRule="auto"/>
        <w:jc w:val="center"/>
        <w:rPr>
          <w:rFonts w:ascii="Times New Roman" w:hAnsi="Times New Roman" w:cs="Arial"/>
          <w:sz w:val="31"/>
          <w:szCs w:val="31"/>
        </w:rPr>
      </w:pPr>
      <w:r w:rsidRPr="00463A19">
        <w:rPr>
          <w:rFonts w:ascii="Times New Roman" w:hAnsi="Times New Roman" w:cs="Arial"/>
          <w:sz w:val="31"/>
          <w:szCs w:val="31"/>
        </w:rPr>
        <w:t>Администрация Новокузнецкого муниципального района</w:t>
      </w:r>
    </w:p>
    <w:p w:rsidR="004229CF" w:rsidRPr="00463A19" w:rsidRDefault="004229CF" w:rsidP="004229CF">
      <w:pPr>
        <w:spacing w:after="0" w:line="240" w:lineRule="auto"/>
        <w:rPr>
          <w:rFonts w:ascii="Times New Roman" w:hAnsi="Times New Roman" w:cs="Arial"/>
          <w:sz w:val="31"/>
          <w:szCs w:val="31"/>
        </w:rPr>
      </w:pPr>
    </w:p>
    <w:p w:rsidR="00132E56" w:rsidRPr="00463A19" w:rsidRDefault="00757632" w:rsidP="004A46B5">
      <w:pPr>
        <w:spacing w:after="0" w:line="240" w:lineRule="auto"/>
        <w:jc w:val="center"/>
        <w:rPr>
          <w:rFonts w:ascii="Times New Roman" w:hAnsi="Times New Roman" w:cs="Arial"/>
          <w:sz w:val="31"/>
          <w:szCs w:val="31"/>
        </w:rPr>
      </w:pPr>
      <w:r w:rsidRPr="00463A19">
        <w:rPr>
          <w:rFonts w:ascii="Times New Roman" w:hAnsi="Times New Roman" w:cs="Arial"/>
          <w:sz w:val="31"/>
          <w:szCs w:val="31"/>
        </w:rPr>
        <w:t>ПОСТАНОВЛЕНИЕ</w:t>
      </w:r>
    </w:p>
    <w:p w:rsidR="004A46B5" w:rsidRPr="00757632" w:rsidRDefault="004A46B5" w:rsidP="004A46B5">
      <w:pPr>
        <w:spacing w:after="0" w:line="240" w:lineRule="auto"/>
        <w:jc w:val="center"/>
        <w:rPr>
          <w:rFonts w:ascii="Times New Roman" w:hAnsi="Times New Roman" w:cs="Arial"/>
          <w:sz w:val="32"/>
          <w:szCs w:val="32"/>
        </w:rPr>
      </w:pPr>
    </w:p>
    <w:p w:rsidR="00757632" w:rsidRPr="00463A19" w:rsidRDefault="00757632" w:rsidP="00757632">
      <w:pPr>
        <w:spacing w:after="0" w:line="240" w:lineRule="auto"/>
        <w:jc w:val="center"/>
        <w:rPr>
          <w:rFonts w:ascii="Times New Roman" w:hAnsi="Times New Roman" w:cs="Arial"/>
          <w:sz w:val="31"/>
          <w:szCs w:val="31"/>
        </w:rPr>
      </w:pPr>
      <w:r w:rsidRPr="00463A19">
        <w:rPr>
          <w:rFonts w:ascii="Times New Roman" w:hAnsi="Times New Roman" w:cs="Arial"/>
          <w:sz w:val="31"/>
          <w:szCs w:val="31"/>
        </w:rPr>
        <w:t xml:space="preserve">от </w:t>
      </w:r>
      <w:r w:rsidR="00875FF3">
        <w:rPr>
          <w:rFonts w:ascii="Times New Roman" w:hAnsi="Times New Roman" w:cs="Arial"/>
          <w:sz w:val="31"/>
          <w:szCs w:val="31"/>
        </w:rPr>
        <w:t>___________</w:t>
      </w:r>
      <w:r w:rsidR="009579C4">
        <w:rPr>
          <w:rFonts w:ascii="Times New Roman" w:hAnsi="Times New Roman" w:cs="Arial"/>
          <w:sz w:val="31"/>
          <w:szCs w:val="31"/>
        </w:rPr>
        <w:t xml:space="preserve"> </w:t>
      </w:r>
      <w:r w:rsidRPr="00463A19">
        <w:rPr>
          <w:rFonts w:ascii="Times New Roman" w:hAnsi="Times New Roman" w:cs="Arial"/>
          <w:sz w:val="31"/>
          <w:szCs w:val="31"/>
        </w:rPr>
        <w:t xml:space="preserve">№ </w:t>
      </w:r>
      <w:r w:rsidR="00875FF3">
        <w:rPr>
          <w:rFonts w:ascii="Times New Roman" w:hAnsi="Times New Roman" w:cs="Arial"/>
          <w:sz w:val="31"/>
          <w:szCs w:val="31"/>
        </w:rPr>
        <w:t>_____</w:t>
      </w:r>
    </w:p>
    <w:p w:rsidR="00757632" w:rsidRPr="00463A19" w:rsidRDefault="00757632" w:rsidP="00757632">
      <w:pPr>
        <w:pStyle w:val="1"/>
        <w:rPr>
          <w:rFonts w:cs="Arial"/>
          <w:b w:val="0"/>
          <w:bCs w:val="0"/>
          <w:sz w:val="31"/>
          <w:szCs w:val="31"/>
          <w:lang w:val="ru-RU"/>
        </w:rPr>
      </w:pPr>
      <w:r w:rsidRPr="00463A19">
        <w:rPr>
          <w:rFonts w:cs="Arial"/>
          <w:b w:val="0"/>
          <w:bCs w:val="0"/>
          <w:sz w:val="31"/>
          <w:szCs w:val="31"/>
          <w:lang w:val="ru-RU"/>
        </w:rPr>
        <w:t>г. Новокузнецк</w:t>
      </w:r>
    </w:p>
    <w:p w:rsidR="00757632" w:rsidRPr="00757632" w:rsidRDefault="00757632" w:rsidP="00757632">
      <w:pPr>
        <w:spacing w:after="0"/>
        <w:jc w:val="center"/>
        <w:rPr>
          <w:rFonts w:ascii="Times New Roman" w:hAnsi="Times New Roman"/>
          <w:sz w:val="28"/>
          <w:szCs w:val="28"/>
          <w:lang w:eastAsia="x-none"/>
        </w:rPr>
      </w:pPr>
    </w:p>
    <w:p w:rsidR="00FE6A43" w:rsidRDefault="00276096" w:rsidP="007505F0">
      <w:pPr>
        <w:tabs>
          <w:tab w:val="left" w:pos="993"/>
        </w:tabs>
        <w:spacing w:after="0" w:line="240" w:lineRule="auto"/>
        <w:jc w:val="center"/>
        <w:rPr>
          <w:rFonts w:ascii="Times New Roman" w:hAnsi="Times New Roman"/>
          <w:sz w:val="31"/>
          <w:szCs w:val="31"/>
        </w:rPr>
      </w:pPr>
      <w:r>
        <w:rPr>
          <w:rFonts w:ascii="Times New Roman" w:hAnsi="Times New Roman"/>
          <w:sz w:val="32"/>
          <w:szCs w:val="32"/>
        </w:rPr>
        <w:t xml:space="preserve"> </w:t>
      </w:r>
      <w:r w:rsidR="00757632" w:rsidRPr="00463A19">
        <w:rPr>
          <w:rFonts w:ascii="Times New Roman" w:hAnsi="Times New Roman"/>
          <w:sz w:val="31"/>
          <w:szCs w:val="31"/>
        </w:rPr>
        <w:t xml:space="preserve">Об утверждении муниципальной программы </w:t>
      </w:r>
    </w:p>
    <w:p w:rsidR="00757632" w:rsidRPr="00463A19" w:rsidRDefault="00757632" w:rsidP="007505F0">
      <w:pPr>
        <w:tabs>
          <w:tab w:val="left" w:pos="993"/>
        </w:tabs>
        <w:spacing w:after="0" w:line="240" w:lineRule="auto"/>
        <w:jc w:val="center"/>
        <w:rPr>
          <w:rFonts w:ascii="Times New Roman" w:hAnsi="Times New Roman"/>
          <w:sz w:val="31"/>
          <w:szCs w:val="31"/>
        </w:rPr>
      </w:pPr>
      <w:r w:rsidRPr="00463A19">
        <w:rPr>
          <w:rFonts w:ascii="Times New Roman" w:hAnsi="Times New Roman" w:cs="Arial"/>
          <w:sz w:val="31"/>
          <w:szCs w:val="31"/>
        </w:rPr>
        <w:t>«Жилищно-коммунальный и дорожный комплекс, энергосбережение и повышение энергетической эффективности Новоку</w:t>
      </w:r>
      <w:r w:rsidR="0050425F" w:rsidRPr="00463A19">
        <w:rPr>
          <w:rFonts w:ascii="Times New Roman" w:hAnsi="Times New Roman" w:cs="Arial"/>
          <w:sz w:val="31"/>
          <w:szCs w:val="31"/>
        </w:rPr>
        <w:t xml:space="preserve">знецкого муниципального района» </w:t>
      </w:r>
    </w:p>
    <w:p w:rsidR="00757632" w:rsidRPr="00757632" w:rsidRDefault="00757632" w:rsidP="007F1E67">
      <w:pPr>
        <w:pStyle w:val="a8"/>
        <w:spacing w:after="0"/>
        <w:ind w:firstLine="547"/>
        <w:jc w:val="both"/>
        <w:rPr>
          <w:rStyle w:val="ab"/>
          <w:lang w:val="ru-RU"/>
        </w:rPr>
      </w:pPr>
    </w:p>
    <w:p w:rsidR="00757632" w:rsidRPr="00757632" w:rsidRDefault="00FE6A43" w:rsidP="00463A19">
      <w:pPr>
        <w:pStyle w:val="a8"/>
        <w:spacing w:after="0"/>
        <w:ind w:firstLine="680"/>
        <w:jc w:val="both"/>
        <w:rPr>
          <w:lang w:val="ru-RU"/>
        </w:rPr>
      </w:pPr>
      <w:r>
        <w:rPr>
          <w:rStyle w:val="ab"/>
          <w:lang w:val="ru-RU"/>
        </w:rPr>
        <w:t xml:space="preserve">В соответствие со статьей 179 Бюджетного кодекса Российской Федерации, </w:t>
      </w:r>
      <w:r w:rsidR="00FB4262" w:rsidRPr="00E1599B">
        <w:rPr>
          <w:rStyle w:val="ab"/>
          <w:lang w:val="ru-RU"/>
        </w:rPr>
        <w:t>п</w:t>
      </w:r>
      <w:r w:rsidR="00757632" w:rsidRPr="00E1599B">
        <w:rPr>
          <w:rStyle w:val="ab"/>
        </w:rPr>
        <w:t>остановлени</w:t>
      </w:r>
      <w:r w:rsidR="009901D0" w:rsidRPr="00E1599B">
        <w:rPr>
          <w:rStyle w:val="ab"/>
          <w:lang w:val="ru-RU"/>
        </w:rPr>
        <w:t>ем</w:t>
      </w:r>
      <w:r w:rsidR="00757632" w:rsidRPr="00B769C2">
        <w:rPr>
          <w:rStyle w:val="ab"/>
          <w:lang w:val="ru-RU"/>
        </w:rPr>
        <w:t xml:space="preserve"> администрации Новокузнецкого муниципального района</w:t>
      </w:r>
      <w:r w:rsidR="00757632" w:rsidRPr="00B769C2">
        <w:rPr>
          <w:rStyle w:val="ab"/>
        </w:rPr>
        <w:t xml:space="preserve"> от </w:t>
      </w:r>
      <w:r w:rsidR="00757632" w:rsidRPr="00B769C2">
        <w:rPr>
          <w:rStyle w:val="ab"/>
          <w:lang w:val="ru-RU"/>
        </w:rPr>
        <w:t>0</w:t>
      </w:r>
      <w:r w:rsidR="00757632" w:rsidRPr="00B769C2">
        <w:rPr>
          <w:rStyle w:val="ab"/>
        </w:rPr>
        <w:t>6.</w:t>
      </w:r>
      <w:r w:rsidR="00757632" w:rsidRPr="00B769C2">
        <w:rPr>
          <w:rStyle w:val="ab"/>
          <w:lang w:val="ru-RU"/>
        </w:rPr>
        <w:t>11</w:t>
      </w:r>
      <w:r w:rsidR="00757632" w:rsidRPr="00B769C2">
        <w:rPr>
          <w:rStyle w:val="ab"/>
        </w:rPr>
        <w:t>.201</w:t>
      </w:r>
      <w:r w:rsidR="007F1E67" w:rsidRPr="00B769C2">
        <w:rPr>
          <w:rStyle w:val="ab"/>
          <w:lang w:val="ru-RU"/>
        </w:rPr>
        <w:t xml:space="preserve">5 </w:t>
      </w:r>
      <w:r>
        <w:rPr>
          <w:rStyle w:val="ab"/>
          <w:lang w:val="ru-RU"/>
        </w:rPr>
        <w:t xml:space="preserve">              </w:t>
      </w:r>
      <w:r w:rsidR="00757632" w:rsidRPr="00B769C2">
        <w:rPr>
          <w:rStyle w:val="ab"/>
        </w:rPr>
        <w:t>№</w:t>
      </w:r>
      <w:r w:rsidR="00757632" w:rsidRPr="00B769C2">
        <w:rPr>
          <w:rStyle w:val="ab"/>
          <w:lang w:val="ru-RU"/>
        </w:rPr>
        <w:t xml:space="preserve"> </w:t>
      </w:r>
      <w:r w:rsidR="00757632" w:rsidRPr="00B769C2">
        <w:rPr>
          <w:rStyle w:val="ab"/>
        </w:rPr>
        <w:t>1</w:t>
      </w:r>
      <w:r w:rsidR="00757632" w:rsidRPr="00B769C2">
        <w:rPr>
          <w:rStyle w:val="ab"/>
          <w:lang w:val="ru-RU"/>
        </w:rPr>
        <w:t>96</w:t>
      </w:r>
      <w:r w:rsidR="007F1E67" w:rsidRPr="00B769C2">
        <w:rPr>
          <w:rStyle w:val="ab"/>
        </w:rPr>
        <w:t xml:space="preserve"> «Об утверждении </w:t>
      </w:r>
      <w:r w:rsidR="007F1E67" w:rsidRPr="00B769C2">
        <w:rPr>
          <w:rStyle w:val="ab"/>
          <w:lang w:val="ru-RU"/>
        </w:rPr>
        <w:t>П</w:t>
      </w:r>
      <w:r w:rsidR="00757632" w:rsidRPr="00B769C2">
        <w:rPr>
          <w:rStyle w:val="ab"/>
        </w:rPr>
        <w:t>орядка разработки, утверждения и реализации муниципальных программ</w:t>
      </w:r>
      <w:r w:rsidR="00313A80">
        <w:rPr>
          <w:rStyle w:val="ab"/>
          <w:lang w:val="ru-RU"/>
        </w:rPr>
        <w:t xml:space="preserve"> в МО </w:t>
      </w:r>
      <w:r w:rsidR="00757632" w:rsidRPr="00B769C2">
        <w:rPr>
          <w:rStyle w:val="ab"/>
        </w:rPr>
        <w:t>«Новокузнецкий муниципальный район</w:t>
      </w:r>
      <w:r w:rsidR="00E1599B">
        <w:rPr>
          <w:rStyle w:val="ab"/>
          <w:lang w:val="ru-RU"/>
        </w:rPr>
        <w:t>», статьей</w:t>
      </w:r>
      <w:r w:rsidR="005D0393">
        <w:rPr>
          <w:rStyle w:val="ab"/>
          <w:lang w:val="ru-RU"/>
        </w:rPr>
        <w:t xml:space="preserve"> 40 Устава муниципального образования «Новокузнецкий муниципальный район» </w:t>
      </w:r>
      <w:r w:rsidR="00757632" w:rsidRPr="00B769C2">
        <w:rPr>
          <w:rStyle w:val="ab"/>
        </w:rPr>
        <w:t xml:space="preserve">и </w:t>
      </w:r>
      <w:r w:rsidR="00757632" w:rsidRPr="00B769C2">
        <w:t>в целях эффективного использования бюджетных средств Новокузнецкого муниципального района, администрация Новокузнецкого муниципального района постановляет</w:t>
      </w:r>
      <w:r w:rsidR="00757632" w:rsidRPr="00B769C2">
        <w:rPr>
          <w:lang w:val="ru-RU"/>
        </w:rPr>
        <w:t>:</w:t>
      </w:r>
    </w:p>
    <w:p w:rsidR="003C7E54" w:rsidRPr="008D63BF" w:rsidRDefault="00FE6A43" w:rsidP="00463A19">
      <w:pPr>
        <w:numPr>
          <w:ilvl w:val="0"/>
          <w:numId w:val="2"/>
        </w:numPr>
        <w:tabs>
          <w:tab w:val="left" w:pos="993"/>
        </w:tabs>
        <w:spacing w:after="0" w:line="240" w:lineRule="auto"/>
        <w:ind w:left="0" w:firstLine="680"/>
        <w:jc w:val="both"/>
        <w:rPr>
          <w:rFonts w:ascii="Times New Roman" w:hAnsi="Times New Roman"/>
          <w:bCs/>
          <w:sz w:val="24"/>
          <w:szCs w:val="24"/>
          <w:lang w:eastAsia="ru-RU"/>
        </w:rPr>
      </w:pPr>
      <w:r>
        <w:rPr>
          <w:rFonts w:ascii="Times New Roman" w:hAnsi="Times New Roman"/>
          <w:sz w:val="24"/>
          <w:szCs w:val="24"/>
        </w:rPr>
        <w:t>Утвердить муниципальную программу</w:t>
      </w:r>
      <w:r w:rsidR="00A30391">
        <w:rPr>
          <w:rFonts w:ascii="Times New Roman" w:hAnsi="Times New Roman"/>
          <w:sz w:val="24"/>
          <w:szCs w:val="24"/>
        </w:rPr>
        <w:t xml:space="preserve"> </w:t>
      </w:r>
      <w:r w:rsidR="00975BB0" w:rsidRPr="00FB4262">
        <w:rPr>
          <w:rFonts w:ascii="Times New Roman" w:hAnsi="Times New Roman"/>
          <w:sz w:val="24"/>
          <w:szCs w:val="24"/>
        </w:rPr>
        <w:t>«Жилищно-коммунальный и дорожный комплекс, энергосбережение и повышение энергетической эффективности Новокузнец</w:t>
      </w:r>
      <w:r w:rsidR="00CA2EAF">
        <w:rPr>
          <w:rFonts w:ascii="Times New Roman" w:hAnsi="Times New Roman"/>
          <w:sz w:val="24"/>
          <w:szCs w:val="24"/>
        </w:rPr>
        <w:t>кого муниципального района</w:t>
      </w:r>
      <w:r w:rsidR="0094344E">
        <w:rPr>
          <w:rFonts w:ascii="Times New Roman" w:hAnsi="Times New Roman"/>
          <w:sz w:val="24"/>
          <w:szCs w:val="24"/>
        </w:rPr>
        <w:t>»</w:t>
      </w:r>
      <w:r w:rsidR="00CA2EAF">
        <w:rPr>
          <w:rFonts w:ascii="Times New Roman" w:hAnsi="Times New Roman"/>
          <w:sz w:val="24"/>
          <w:szCs w:val="24"/>
        </w:rPr>
        <w:t xml:space="preserve"> </w:t>
      </w:r>
      <w:r w:rsidR="00975BB0">
        <w:rPr>
          <w:rFonts w:ascii="Times New Roman" w:hAnsi="Times New Roman"/>
          <w:sz w:val="24"/>
          <w:szCs w:val="24"/>
        </w:rPr>
        <w:t>согласно приложению к настоящему постановлению.</w:t>
      </w:r>
    </w:p>
    <w:p w:rsidR="008D63BF" w:rsidRPr="00E1599B" w:rsidRDefault="008D63BF" w:rsidP="00463A19">
      <w:pPr>
        <w:numPr>
          <w:ilvl w:val="0"/>
          <w:numId w:val="2"/>
        </w:numPr>
        <w:tabs>
          <w:tab w:val="left" w:pos="993"/>
        </w:tabs>
        <w:spacing w:after="0" w:line="240" w:lineRule="auto"/>
        <w:ind w:left="0" w:firstLine="680"/>
        <w:jc w:val="both"/>
        <w:rPr>
          <w:rFonts w:ascii="Times New Roman" w:hAnsi="Times New Roman"/>
          <w:bCs/>
          <w:sz w:val="24"/>
          <w:szCs w:val="24"/>
          <w:lang w:eastAsia="ru-RU"/>
        </w:rPr>
      </w:pPr>
      <w:r>
        <w:rPr>
          <w:rFonts w:ascii="Times New Roman" w:hAnsi="Times New Roman"/>
          <w:sz w:val="24"/>
          <w:szCs w:val="24"/>
        </w:rPr>
        <w:t>Призн</w:t>
      </w:r>
      <w:r w:rsidR="0096149E">
        <w:rPr>
          <w:rFonts w:ascii="Times New Roman" w:hAnsi="Times New Roman"/>
          <w:sz w:val="24"/>
          <w:szCs w:val="24"/>
        </w:rPr>
        <w:t xml:space="preserve">ать </w:t>
      </w:r>
      <w:r w:rsidR="0096149E" w:rsidRPr="00E1599B">
        <w:rPr>
          <w:rFonts w:ascii="Times New Roman" w:hAnsi="Times New Roman"/>
          <w:sz w:val="24"/>
          <w:szCs w:val="24"/>
        </w:rPr>
        <w:t>утратившим</w:t>
      </w:r>
      <w:r w:rsidR="00E60DA5" w:rsidRPr="00E1599B">
        <w:rPr>
          <w:rFonts w:ascii="Times New Roman" w:hAnsi="Times New Roman"/>
          <w:sz w:val="24"/>
          <w:szCs w:val="24"/>
        </w:rPr>
        <w:t>и</w:t>
      </w:r>
      <w:r w:rsidR="0096149E" w:rsidRPr="00E1599B">
        <w:rPr>
          <w:rFonts w:ascii="Times New Roman" w:hAnsi="Times New Roman"/>
          <w:sz w:val="24"/>
          <w:szCs w:val="24"/>
        </w:rPr>
        <w:t xml:space="preserve"> силу</w:t>
      </w:r>
      <w:r w:rsidRPr="00E1599B">
        <w:rPr>
          <w:rFonts w:ascii="Times New Roman" w:hAnsi="Times New Roman"/>
          <w:sz w:val="24"/>
          <w:szCs w:val="24"/>
        </w:rPr>
        <w:t>:</w:t>
      </w:r>
    </w:p>
    <w:p w:rsidR="008D63BF" w:rsidRDefault="008D63BF" w:rsidP="008D63BF">
      <w:pPr>
        <w:tabs>
          <w:tab w:val="left" w:pos="0"/>
          <w:tab w:val="left" w:pos="709"/>
        </w:tabs>
        <w:spacing w:after="0" w:line="240" w:lineRule="auto"/>
        <w:ind w:firstLine="680"/>
        <w:jc w:val="both"/>
        <w:rPr>
          <w:rFonts w:ascii="Times New Roman" w:hAnsi="Times New Roman"/>
          <w:sz w:val="24"/>
          <w:szCs w:val="24"/>
        </w:rPr>
      </w:pPr>
      <w:r>
        <w:rPr>
          <w:rFonts w:ascii="Times New Roman" w:hAnsi="Times New Roman"/>
          <w:sz w:val="24"/>
          <w:szCs w:val="24"/>
        </w:rPr>
        <w:t>постановление администрации Новокузнецкого муниципального района от 14.11.2017 № 220 «Об утверждении муниципальной программы «Жилищно-коммунальный и дорожный комплекс, энергосбережение и повышение энергетической эффективности</w:t>
      </w:r>
      <w:r w:rsidR="0094344E">
        <w:rPr>
          <w:rFonts w:ascii="Times New Roman" w:hAnsi="Times New Roman"/>
          <w:sz w:val="24"/>
          <w:szCs w:val="24"/>
        </w:rPr>
        <w:t>»</w:t>
      </w:r>
      <w:r>
        <w:rPr>
          <w:rFonts w:ascii="Times New Roman" w:hAnsi="Times New Roman"/>
          <w:sz w:val="24"/>
          <w:szCs w:val="24"/>
        </w:rPr>
        <w:t>;</w:t>
      </w:r>
    </w:p>
    <w:p w:rsidR="008D63BF" w:rsidRDefault="008D63BF" w:rsidP="008D63BF">
      <w:pPr>
        <w:tabs>
          <w:tab w:val="left" w:pos="0"/>
        </w:tabs>
        <w:spacing w:after="0" w:line="240" w:lineRule="auto"/>
        <w:ind w:firstLine="680"/>
        <w:jc w:val="both"/>
        <w:rPr>
          <w:rFonts w:ascii="Times New Roman" w:hAnsi="Times New Roman"/>
          <w:sz w:val="24"/>
          <w:szCs w:val="24"/>
        </w:rPr>
      </w:pPr>
      <w:r>
        <w:rPr>
          <w:rFonts w:ascii="Times New Roman" w:hAnsi="Times New Roman"/>
          <w:sz w:val="24"/>
          <w:szCs w:val="24"/>
        </w:rPr>
        <w:t>постановление администрации Новокузнецкого муниципального района от 27.06.2018</w:t>
      </w:r>
    </w:p>
    <w:p w:rsidR="008D63BF" w:rsidRDefault="008D63BF" w:rsidP="008D63BF">
      <w:pPr>
        <w:tabs>
          <w:tab w:val="left" w:pos="0"/>
        </w:tabs>
        <w:spacing w:after="0" w:line="240" w:lineRule="auto"/>
        <w:jc w:val="both"/>
        <w:rPr>
          <w:rFonts w:ascii="Times New Roman" w:hAnsi="Times New Roman"/>
          <w:sz w:val="24"/>
          <w:szCs w:val="24"/>
        </w:rPr>
      </w:pPr>
      <w:r>
        <w:rPr>
          <w:rFonts w:ascii="Times New Roman" w:hAnsi="Times New Roman"/>
          <w:sz w:val="24"/>
          <w:szCs w:val="24"/>
        </w:rPr>
        <w:t>№ 91 «О внесении изменений в постановление администрации Новокузнецкого муниципального района от 14.11.2017 № 220 «Об утверждении муниципальной программы «Жилищно-коммунальный и дорожный комплекс, энергосбережение и повышение энергетической эффективности Новокузнецкого муниципального района</w:t>
      </w:r>
      <w:r w:rsidR="0094344E">
        <w:rPr>
          <w:rFonts w:ascii="Times New Roman" w:hAnsi="Times New Roman"/>
          <w:sz w:val="24"/>
          <w:szCs w:val="24"/>
        </w:rPr>
        <w:t>»</w:t>
      </w:r>
      <w:r>
        <w:rPr>
          <w:rFonts w:ascii="Times New Roman" w:hAnsi="Times New Roman"/>
          <w:sz w:val="24"/>
          <w:szCs w:val="24"/>
        </w:rPr>
        <w:t>;</w:t>
      </w:r>
    </w:p>
    <w:p w:rsidR="008D63BF" w:rsidRPr="008D63BF" w:rsidRDefault="008D63BF" w:rsidP="008D63BF">
      <w:pPr>
        <w:tabs>
          <w:tab w:val="left" w:pos="0"/>
        </w:tabs>
        <w:spacing w:after="0" w:line="240" w:lineRule="auto"/>
        <w:ind w:firstLine="680"/>
        <w:jc w:val="both"/>
        <w:rPr>
          <w:rFonts w:ascii="Times New Roman" w:hAnsi="Times New Roman"/>
          <w:sz w:val="24"/>
          <w:szCs w:val="24"/>
        </w:rPr>
      </w:pPr>
      <w:r w:rsidRPr="008D63BF">
        <w:rPr>
          <w:rFonts w:ascii="Times New Roman" w:hAnsi="Times New Roman"/>
          <w:sz w:val="24"/>
          <w:szCs w:val="24"/>
        </w:rPr>
        <w:t>постановление администрации Новокузнец</w:t>
      </w:r>
      <w:r>
        <w:rPr>
          <w:rFonts w:ascii="Times New Roman" w:hAnsi="Times New Roman"/>
          <w:sz w:val="24"/>
          <w:szCs w:val="24"/>
        </w:rPr>
        <w:t>кого муниципального района от 30.08</w:t>
      </w:r>
      <w:r w:rsidRPr="008D63BF">
        <w:rPr>
          <w:rFonts w:ascii="Times New Roman" w:hAnsi="Times New Roman"/>
          <w:sz w:val="24"/>
          <w:szCs w:val="24"/>
        </w:rPr>
        <w:t>.2018</w:t>
      </w:r>
    </w:p>
    <w:p w:rsidR="008D63BF" w:rsidRPr="008D63BF" w:rsidRDefault="008D63BF" w:rsidP="008D63BF">
      <w:pPr>
        <w:tabs>
          <w:tab w:val="left" w:pos="0"/>
        </w:tabs>
        <w:spacing w:after="0" w:line="240" w:lineRule="auto"/>
        <w:jc w:val="both"/>
        <w:rPr>
          <w:rFonts w:ascii="Times New Roman" w:hAnsi="Times New Roman"/>
          <w:sz w:val="24"/>
          <w:szCs w:val="24"/>
        </w:rPr>
      </w:pPr>
      <w:r>
        <w:rPr>
          <w:rFonts w:ascii="Times New Roman" w:hAnsi="Times New Roman"/>
          <w:sz w:val="24"/>
          <w:szCs w:val="24"/>
        </w:rPr>
        <w:t>№ 131</w:t>
      </w:r>
      <w:r w:rsidRPr="008D63BF">
        <w:rPr>
          <w:rFonts w:ascii="Times New Roman" w:hAnsi="Times New Roman"/>
          <w:sz w:val="24"/>
          <w:szCs w:val="24"/>
        </w:rPr>
        <w:t xml:space="preserve"> «О внесении изменений в постановление администрации Новокузнецкого муниципального района от 14.11.2017 № 220 «Об утверждении муниципальной программы «Жилищно-коммунальный и дорожный комплекс, энергосбережение и повышение энергетической эффективности Новоку</w:t>
      </w:r>
      <w:r w:rsidR="004434D7">
        <w:rPr>
          <w:rFonts w:ascii="Times New Roman" w:hAnsi="Times New Roman"/>
          <w:sz w:val="24"/>
          <w:szCs w:val="24"/>
        </w:rPr>
        <w:t>знецкого муниципального района</w:t>
      </w:r>
      <w:r w:rsidR="0094344E">
        <w:rPr>
          <w:rFonts w:ascii="Times New Roman" w:hAnsi="Times New Roman"/>
          <w:sz w:val="24"/>
          <w:szCs w:val="24"/>
        </w:rPr>
        <w:t>»</w:t>
      </w:r>
      <w:r w:rsidR="004434D7">
        <w:rPr>
          <w:rFonts w:ascii="Times New Roman" w:hAnsi="Times New Roman"/>
          <w:sz w:val="24"/>
          <w:szCs w:val="24"/>
        </w:rPr>
        <w:t>.</w:t>
      </w:r>
    </w:p>
    <w:p w:rsidR="003C7E54" w:rsidRDefault="00975BB0" w:rsidP="00463A19">
      <w:pPr>
        <w:numPr>
          <w:ilvl w:val="0"/>
          <w:numId w:val="2"/>
        </w:numPr>
        <w:tabs>
          <w:tab w:val="left" w:pos="993"/>
        </w:tabs>
        <w:spacing w:after="0" w:line="240" w:lineRule="auto"/>
        <w:ind w:left="0" w:firstLine="680"/>
        <w:jc w:val="both"/>
        <w:rPr>
          <w:rFonts w:ascii="Times New Roman" w:hAnsi="Times New Roman"/>
          <w:sz w:val="24"/>
          <w:szCs w:val="24"/>
        </w:rPr>
      </w:pPr>
      <w:r w:rsidRPr="00BD387E">
        <w:rPr>
          <w:rFonts w:ascii="Times New Roman" w:hAnsi="Times New Roman"/>
          <w:bCs/>
          <w:sz w:val="24"/>
          <w:szCs w:val="24"/>
          <w:lang w:eastAsia="ru-RU"/>
        </w:rPr>
        <w:t xml:space="preserve">Опубликовать настоящее постановление в Новокузнецкой районной газете «Сельские вести» и разместить на официальном сайте </w:t>
      </w:r>
      <w:r w:rsidR="003C7E54">
        <w:rPr>
          <w:rFonts w:ascii="Times New Roman" w:hAnsi="Times New Roman"/>
          <w:bCs/>
          <w:sz w:val="24"/>
          <w:szCs w:val="24"/>
          <w:lang w:eastAsia="ru-RU"/>
        </w:rPr>
        <w:t>муниципального образования</w:t>
      </w:r>
      <w:r w:rsidR="00313A80">
        <w:rPr>
          <w:rFonts w:ascii="Times New Roman" w:hAnsi="Times New Roman"/>
          <w:bCs/>
          <w:sz w:val="24"/>
          <w:szCs w:val="24"/>
          <w:lang w:eastAsia="ru-RU"/>
        </w:rPr>
        <w:t xml:space="preserve"> </w:t>
      </w:r>
      <w:r w:rsidR="003C7E54">
        <w:rPr>
          <w:rFonts w:ascii="Times New Roman" w:hAnsi="Times New Roman"/>
          <w:bCs/>
          <w:sz w:val="24"/>
          <w:szCs w:val="24"/>
          <w:lang w:eastAsia="ru-RU"/>
        </w:rPr>
        <w:lastRenderedPageBreak/>
        <w:t>«Ново</w:t>
      </w:r>
      <w:r w:rsidR="00A30391">
        <w:rPr>
          <w:rFonts w:ascii="Times New Roman" w:hAnsi="Times New Roman"/>
          <w:bCs/>
          <w:sz w:val="24"/>
          <w:szCs w:val="24"/>
          <w:lang w:eastAsia="ru-RU"/>
        </w:rPr>
        <w:t xml:space="preserve">кузнецкий муниципальный район» </w:t>
      </w:r>
      <w:hyperlink r:id="rId9" w:history="1">
        <w:r w:rsidR="00A30391" w:rsidRPr="00AB53FF">
          <w:rPr>
            <w:rStyle w:val="ac"/>
            <w:rFonts w:ascii="Times New Roman" w:hAnsi="Times New Roman"/>
            <w:bCs/>
            <w:color w:val="000000"/>
            <w:sz w:val="24"/>
            <w:szCs w:val="24"/>
            <w:u w:val="none"/>
            <w:lang w:val="en-US" w:eastAsia="ru-RU"/>
          </w:rPr>
          <w:t>www</w:t>
        </w:r>
        <w:r w:rsidR="00A30391" w:rsidRPr="00AB53FF">
          <w:rPr>
            <w:rStyle w:val="ac"/>
            <w:rFonts w:ascii="Times New Roman" w:hAnsi="Times New Roman"/>
            <w:bCs/>
            <w:color w:val="000000"/>
            <w:sz w:val="24"/>
            <w:szCs w:val="24"/>
            <w:u w:val="none"/>
            <w:lang w:eastAsia="ru-RU"/>
          </w:rPr>
          <w:t>.</w:t>
        </w:r>
        <w:r w:rsidR="00A30391" w:rsidRPr="00AB53FF">
          <w:rPr>
            <w:rStyle w:val="ac"/>
            <w:rFonts w:ascii="Times New Roman" w:hAnsi="Times New Roman"/>
            <w:bCs/>
            <w:color w:val="000000"/>
            <w:sz w:val="24"/>
            <w:szCs w:val="24"/>
            <w:u w:val="none"/>
            <w:lang w:val="en-US" w:eastAsia="ru-RU"/>
          </w:rPr>
          <w:t>admnkr</w:t>
        </w:r>
        <w:r w:rsidR="00A30391" w:rsidRPr="00AB53FF">
          <w:rPr>
            <w:rStyle w:val="ac"/>
            <w:rFonts w:ascii="Times New Roman" w:hAnsi="Times New Roman"/>
            <w:bCs/>
            <w:color w:val="000000"/>
            <w:sz w:val="24"/>
            <w:szCs w:val="24"/>
            <w:u w:val="none"/>
            <w:lang w:eastAsia="ru-RU"/>
          </w:rPr>
          <w:t>.</w:t>
        </w:r>
        <w:r w:rsidR="00A30391" w:rsidRPr="00AB53FF">
          <w:rPr>
            <w:rStyle w:val="ac"/>
            <w:rFonts w:ascii="Times New Roman" w:hAnsi="Times New Roman"/>
            <w:bCs/>
            <w:color w:val="000000"/>
            <w:sz w:val="24"/>
            <w:szCs w:val="24"/>
            <w:u w:val="none"/>
            <w:lang w:val="en-US" w:eastAsia="ru-RU"/>
          </w:rPr>
          <w:t>ru</w:t>
        </w:r>
      </w:hyperlink>
      <w:r w:rsidR="00A30391">
        <w:rPr>
          <w:rFonts w:ascii="Times New Roman" w:hAnsi="Times New Roman"/>
          <w:bCs/>
          <w:color w:val="000000"/>
          <w:sz w:val="24"/>
          <w:szCs w:val="24"/>
          <w:lang w:eastAsia="ru-RU"/>
        </w:rPr>
        <w:t xml:space="preserve"> </w:t>
      </w:r>
      <w:r w:rsidR="003C7E54">
        <w:rPr>
          <w:rFonts w:ascii="Times New Roman" w:hAnsi="Times New Roman"/>
          <w:bCs/>
          <w:sz w:val="24"/>
          <w:szCs w:val="24"/>
          <w:lang w:eastAsia="ru-RU"/>
        </w:rPr>
        <w:t>в информационно-телекоммуникационной</w:t>
      </w:r>
      <w:r>
        <w:rPr>
          <w:rFonts w:ascii="Times New Roman" w:hAnsi="Times New Roman"/>
          <w:bCs/>
          <w:sz w:val="24"/>
          <w:szCs w:val="24"/>
          <w:lang w:eastAsia="ru-RU"/>
        </w:rPr>
        <w:t xml:space="preserve"> </w:t>
      </w:r>
      <w:r w:rsidRPr="00BD387E">
        <w:rPr>
          <w:rFonts w:ascii="Times New Roman" w:hAnsi="Times New Roman"/>
          <w:bCs/>
          <w:sz w:val="24"/>
          <w:szCs w:val="24"/>
          <w:lang w:eastAsia="ru-RU"/>
        </w:rPr>
        <w:t xml:space="preserve">сети </w:t>
      </w:r>
      <w:r w:rsidR="004563E8">
        <w:rPr>
          <w:rFonts w:ascii="Times New Roman" w:hAnsi="Times New Roman"/>
          <w:bCs/>
          <w:sz w:val="24"/>
          <w:szCs w:val="24"/>
          <w:lang w:eastAsia="ru-RU"/>
        </w:rPr>
        <w:t>«</w:t>
      </w:r>
      <w:r w:rsidRPr="00BD387E">
        <w:rPr>
          <w:rFonts w:ascii="Times New Roman" w:hAnsi="Times New Roman"/>
          <w:bCs/>
          <w:sz w:val="24"/>
          <w:szCs w:val="24"/>
          <w:lang w:eastAsia="ru-RU"/>
        </w:rPr>
        <w:t>Интернет</w:t>
      </w:r>
      <w:r w:rsidR="004563E8">
        <w:rPr>
          <w:rFonts w:ascii="Times New Roman" w:hAnsi="Times New Roman"/>
          <w:bCs/>
          <w:sz w:val="24"/>
          <w:szCs w:val="24"/>
          <w:lang w:eastAsia="ru-RU"/>
        </w:rPr>
        <w:t>»</w:t>
      </w:r>
      <w:r w:rsidRPr="00BD387E">
        <w:rPr>
          <w:rFonts w:ascii="Times New Roman" w:hAnsi="Times New Roman"/>
          <w:bCs/>
          <w:sz w:val="24"/>
          <w:szCs w:val="24"/>
          <w:lang w:eastAsia="ru-RU"/>
        </w:rPr>
        <w:t>.</w:t>
      </w:r>
    </w:p>
    <w:p w:rsidR="00313A80" w:rsidRPr="00463A19" w:rsidRDefault="0006262A" w:rsidP="00463A19">
      <w:pPr>
        <w:numPr>
          <w:ilvl w:val="0"/>
          <w:numId w:val="2"/>
        </w:numPr>
        <w:tabs>
          <w:tab w:val="left" w:pos="993"/>
        </w:tabs>
        <w:spacing w:after="0" w:line="240" w:lineRule="auto"/>
        <w:ind w:left="0" w:firstLine="680"/>
        <w:jc w:val="both"/>
        <w:rPr>
          <w:rFonts w:ascii="Times New Roman" w:hAnsi="Times New Roman"/>
          <w:sz w:val="24"/>
          <w:szCs w:val="24"/>
        </w:rPr>
      </w:pPr>
      <w:r w:rsidRPr="003C7E54">
        <w:rPr>
          <w:rFonts w:ascii="Times New Roman" w:hAnsi="Times New Roman" w:cs="Arial"/>
          <w:sz w:val="24"/>
          <w:szCs w:val="24"/>
        </w:rPr>
        <w:t xml:space="preserve">Настоящее постановление вступает в силу </w:t>
      </w:r>
      <w:r w:rsidR="004434D7">
        <w:rPr>
          <w:rFonts w:ascii="Times New Roman" w:hAnsi="Times New Roman" w:cs="Arial"/>
          <w:sz w:val="24"/>
          <w:szCs w:val="24"/>
        </w:rPr>
        <w:t>с 01.01.2019 года</w:t>
      </w:r>
      <w:r w:rsidR="00A30391">
        <w:rPr>
          <w:rFonts w:ascii="Times New Roman" w:hAnsi="Times New Roman" w:cs="Arial"/>
          <w:sz w:val="24"/>
          <w:szCs w:val="24"/>
        </w:rPr>
        <w:t xml:space="preserve">, </w:t>
      </w:r>
      <w:r w:rsidR="004434D7">
        <w:rPr>
          <w:rFonts w:ascii="Times New Roman" w:hAnsi="Times New Roman" w:cs="Arial"/>
          <w:sz w:val="24"/>
          <w:szCs w:val="24"/>
        </w:rPr>
        <w:t xml:space="preserve">но не ранее даты </w:t>
      </w:r>
      <w:r w:rsidRPr="003C7E54">
        <w:rPr>
          <w:rFonts w:ascii="Times New Roman" w:hAnsi="Times New Roman" w:cs="Arial"/>
          <w:sz w:val="24"/>
          <w:szCs w:val="24"/>
        </w:rPr>
        <w:t xml:space="preserve">его </w:t>
      </w:r>
      <w:r w:rsidR="003C7E54" w:rsidRPr="003C7E54">
        <w:rPr>
          <w:rFonts w:ascii="Times New Roman" w:hAnsi="Times New Roman" w:cs="Arial"/>
          <w:sz w:val="24"/>
          <w:szCs w:val="24"/>
        </w:rPr>
        <w:t xml:space="preserve">официального </w:t>
      </w:r>
      <w:r w:rsidRPr="003C7E54">
        <w:rPr>
          <w:rFonts w:ascii="Times New Roman" w:hAnsi="Times New Roman" w:cs="Arial"/>
          <w:sz w:val="24"/>
          <w:szCs w:val="24"/>
        </w:rPr>
        <w:t>опубликования.</w:t>
      </w:r>
    </w:p>
    <w:p w:rsidR="004A46B5" w:rsidRDefault="00975BB0" w:rsidP="00463A19">
      <w:pPr>
        <w:numPr>
          <w:ilvl w:val="0"/>
          <w:numId w:val="2"/>
        </w:numPr>
        <w:tabs>
          <w:tab w:val="left" w:pos="993"/>
          <w:tab w:val="left" w:pos="1418"/>
        </w:tabs>
        <w:spacing w:after="0" w:line="240" w:lineRule="auto"/>
        <w:ind w:left="0" w:firstLine="680"/>
        <w:jc w:val="both"/>
        <w:rPr>
          <w:rFonts w:ascii="Times New Roman" w:hAnsi="Times New Roman"/>
          <w:sz w:val="24"/>
          <w:szCs w:val="24"/>
        </w:rPr>
      </w:pPr>
      <w:r w:rsidRPr="003C7E54">
        <w:rPr>
          <w:rFonts w:ascii="Times New Roman" w:hAnsi="Times New Roman"/>
          <w:bCs/>
          <w:sz w:val="24"/>
          <w:szCs w:val="24"/>
          <w:lang w:eastAsia="ru-RU"/>
        </w:rPr>
        <w:t xml:space="preserve">Контроль за исполнением настоящего постановления </w:t>
      </w:r>
      <w:r w:rsidR="0094344E">
        <w:rPr>
          <w:rFonts w:ascii="Times New Roman" w:hAnsi="Times New Roman"/>
          <w:bCs/>
          <w:sz w:val="24"/>
          <w:szCs w:val="24"/>
          <w:lang w:eastAsia="ru-RU"/>
        </w:rPr>
        <w:t>возложить на председателя комитета по жилищно-коммунальному хозяйству администрации Новокузнецкого муниципального района П.В. Бишлера</w:t>
      </w:r>
      <w:r w:rsidR="003C7E54" w:rsidRPr="003C7E54">
        <w:rPr>
          <w:rFonts w:ascii="Times New Roman" w:hAnsi="Times New Roman"/>
          <w:bCs/>
          <w:sz w:val="24"/>
          <w:szCs w:val="24"/>
          <w:lang w:eastAsia="ru-RU"/>
        </w:rPr>
        <w:t>.</w:t>
      </w:r>
    </w:p>
    <w:p w:rsidR="00463A19" w:rsidRDefault="00463A19" w:rsidP="00463A19">
      <w:pPr>
        <w:tabs>
          <w:tab w:val="left" w:pos="993"/>
          <w:tab w:val="left" w:pos="1418"/>
        </w:tabs>
        <w:spacing w:after="0" w:line="240" w:lineRule="auto"/>
        <w:jc w:val="both"/>
        <w:rPr>
          <w:rFonts w:ascii="Times New Roman" w:hAnsi="Times New Roman"/>
          <w:sz w:val="24"/>
          <w:szCs w:val="24"/>
        </w:rPr>
      </w:pPr>
    </w:p>
    <w:p w:rsidR="002472AC" w:rsidRDefault="002472AC" w:rsidP="00463A19">
      <w:pPr>
        <w:tabs>
          <w:tab w:val="left" w:pos="993"/>
          <w:tab w:val="left" w:pos="1418"/>
        </w:tabs>
        <w:spacing w:after="0" w:line="240" w:lineRule="auto"/>
        <w:jc w:val="both"/>
        <w:rPr>
          <w:rFonts w:ascii="Times New Roman" w:hAnsi="Times New Roman"/>
          <w:sz w:val="24"/>
          <w:szCs w:val="24"/>
        </w:rPr>
      </w:pPr>
    </w:p>
    <w:p w:rsidR="002472AC" w:rsidRDefault="002472AC" w:rsidP="00463A19">
      <w:pPr>
        <w:tabs>
          <w:tab w:val="left" w:pos="993"/>
          <w:tab w:val="left" w:pos="1418"/>
        </w:tabs>
        <w:spacing w:after="0" w:line="240" w:lineRule="auto"/>
        <w:jc w:val="both"/>
        <w:rPr>
          <w:rFonts w:ascii="Times New Roman" w:hAnsi="Times New Roman"/>
          <w:sz w:val="24"/>
          <w:szCs w:val="24"/>
        </w:rPr>
      </w:pPr>
    </w:p>
    <w:p w:rsidR="0094344E" w:rsidRDefault="0094344E" w:rsidP="00757632">
      <w:pPr>
        <w:pStyle w:val="1"/>
        <w:jc w:val="left"/>
        <w:rPr>
          <w:b w:val="0"/>
          <w:bCs w:val="0"/>
          <w:lang w:val="ru-RU"/>
        </w:rPr>
      </w:pPr>
      <w:r>
        <w:rPr>
          <w:b w:val="0"/>
          <w:bCs w:val="0"/>
          <w:lang w:val="ru-RU"/>
        </w:rPr>
        <w:t>Г</w:t>
      </w:r>
      <w:r w:rsidR="0096149E">
        <w:rPr>
          <w:b w:val="0"/>
          <w:bCs w:val="0"/>
          <w:lang w:val="ru-RU"/>
        </w:rPr>
        <w:t>лава</w:t>
      </w:r>
      <w:r w:rsidR="00757632" w:rsidRPr="00757632">
        <w:rPr>
          <w:b w:val="0"/>
          <w:bCs w:val="0"/>
        </w:rPr>
        <w:t xml:space="preserve"> </w:t>
      </w:r>
      <w:r w:rsidR="00463A19">
        <w:rPr>
          <w:b w:val="0"/>
          <w:bCs w:val="0"/>
          <w:lang w:val="ru-RU"/>
        </w:rPr>
        <w:t xml:space="preserve">                                                                                        </w:t>
      </w:r>
    </w:p>
    <w:p w:rsidR="00757632" w:rsidRPr="00757632" w:rsidRDefault="00757632" w:rsidP="00757632">
      <w:pPr>
        <w:pStyle w:val="1"/>
        <w:jc w:val="left"/>
        <w:rPr>
          <w:b w:val="0"/>
          <w:bCs w:val="0"/>
          <w:lang w:val="ru-RU"/>
        </w:rPr>
      </w:pPr>
      <w:r w:rsidRPr="00757632">
        <w:rPr>
          <w:b w:val="0"/>
          <w:bCs w:val="0"/>
        </w:rPr>
        <w:t>Новокузнецкого</w:t>
      </w:r>
      <w:r w:rsidR="00463A19">
        <w:rPr>
          <w:b w:val="0"/>
          <w:bCs w:val="0"/>
          <w:lang w:val="ru-RU"/>
        </w:rPr>
        <w:t xml:space="preserve"> </w:t>
      </w:r>
      <w:r w:rsidRPr="00757632">
        <w:rPr>
          <w:b w:val="0"/>
          <w:bCs w:val="0"/>
        </w:rPr>
        <w:t xml:space="preserve">муниципального района                      </w:t>
      </w:r>
      <w:r w:rsidRPr="00757632">
        <w:rPr>
          <w:b w:val="0"/>
          <w:bCs w:val="0"/>
          <w:lang w:val="ru-RU"/>
        </w:rPr>
        <w:tab/>
        <w:t xml:space="preserve">                      </w:t>
      </w:r>
      <w:r w:rsidR="0094344E">
        <w:rPr>
          <w:b w:val="0"/>
          <w:bCs w:val="0"/>
          <w:lang w:val="ru-RU"/>
        </w:rPr>
        <w:t xml:space="preserve">           </w:t>
      </w:r>
      <w:r w:rsidRPr="00757632">
        <w:rPr>
          <w:b w:val="0"/>
          <w:bCs w:val="0"/>
          <w:lang w:val="ru-RU"/>
        </w:rPr>
        <w:t xml:space="preserve">          </w:t>
      </w:r>
      <w:r w:rsidR="0048500D">
        <w:rPr>
          <w:b w:val="0"/>
          <w:bCs w:val="0"/>
          <w:lang w:val="ru-RU"/>
        </w:rPr>
        <w:t>А.В. Шарнин</w:t>
      </w:r>
    </w:p>
    <w:p w:rsidR="00757632" w:rsidRDefault="0075763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Default="00AC0342" w:rsidP="00757632">
      <w:pPr>
        <w:spacing w:after="0" w:line="240" w:lineRule="auto"/>
        <w:jc w:val="both"/>
        <w:rPr>
          <w:rFonts w:ascii="Times New Roman" w:hAnsi="Times New Roman"/>
          <w:sz w:val="24"/>
          <w:szCs w:val="24"/>
        </w:rPr>
      </w:pPr>
    </w:p>
    <w:p w:rsidR="00AC0342" w:rsidRPr="00AC0342" w:rsidRDefault="00AC0342" w:rsidP="00AC0342">
      <w:pPr>
        <w:tabs>
          <w:tab w:val="left" w:pos="6663"/>
        </w:tabs>
        <w:spacing w:after="0" w:line="240" w:lineRule="auto"/>
        <w:ind w:left="6663" w:hanging="567"/>
        <w:jc w:val="right"/>
        <w:rPr>
          <w:rFonts w:ascii="Times New Roman" w:hAnsi="Times New Roman"/>
          <w:sz w:val="24"/>
          <w:szCs w:val="24"/>
        </w:rPr>
      </w:pPr>
      <w:r w:rsidRPr="00AC0342">
        <w:rPr>
          <w:rFonts w:ascii="Times New Roman" w:hAnsi="Times New Roman"/>
          <w:sz w:val="24"/>
          <w:szCs w:val="24"/>
        </w:rPr>
        <w:lastRenderedPageBreak/>
        <w:t>Приложение № ______</w:t>
      </w:r>
    </w:p>
    <w:p w:rsidR="00AC0342" w:rsidRPr="00AC0342" w:rsidRDefault="00AC0342" w:rsidP="00AC0342">
      <w:pPr>
        <w:tabs>
          <w:tab w:val="left" w:pos="6237"/>
        </w:tabs>
        <w:spacing w:after="0" w:line="240" w:lineRule="auto"/>
        <w:ind w:left="5954" w:hanging="142"/>
        <w:jc w:val="right"/>
        <w:rPr>
          <w:rFonts w:ascii="Times New Roman" w:hAnsi="Times New Roman"/>
          <w:sz w:val="24"/>
          <w:szCs w:val="24"/>
        </w:rPr>
      </w:pPr>
      <w:r w:rsidRPr="00AC0342">
        <w:rPr>
          <w:rFonts w:ascii="Times New Roman" w:hAnsi="Times New Roman"/>
          <w:sz w:val="24"/>
          <w:szCs w:val="24"/>
        </w:rPr>
        <w:t>к постановлению администрации</w:t>
      </w:r>
    </w:p>
    <w:p w:rsidR="00AC0342" w:rsidRPr="00AC0342" w:rsidRDefault="00AC0342" w:rsidP="00AC0342">
      <w:pPr>
        <w:tabs>
          <w:tab w:val="left" w:pos="6663"/>
        </w:tabs>
        <w:spacing w:after="0" w:line="240" w:lineRule="auto"/>
        <w:rPr>
          <w:rFonts w:ascii="Times New Roman" w:hAnsi="Times New Roman"/>
          <w:sz w:val="24"/>
          <w:szCs w:val="24"/>
        </w:rPr>
      </w:pPr>
      <w:r w:rsidRPr="00AC0342">
        <w:rPr>
          <w:rFonts w:ascii="Times New Roman" w:hAnsi="Times New Roman"/>
          <w:sz w:val="24"/>
          <w:szCs w:val="24"/>
        </w:rPr>
        <w:t xml:space="preserve">                                                                                          Новокузнецкого муниципального района</w:t>
      </w:r>
    </w:p>
    <w:p w:rsidR="00AC0342" w:rsidRPr="00AC0342" w:rsidRDefault="00AC0342" w:rsidP="00AC0342">
      <w:pPr>
        <w:tabs>
          <w:tab w:val="left" w:pos="6663"/>
        </w:tabs>
        <w:spacing w:after="0" w:line="240" w:lineRule="auto"/>
        <w:ind w:left="6663" w:hanging="567"/>
        <w:jc w:val="right"/>
        <w:rPr>
          <w:rFonts w:ascii="Times New Roman" w:hAnsi="Times New Roman"/>
          <w:sz w:val="24"/>
          <w:szCs w:val="24"/>
        </w:rPr>
      </w:pPr>
      <w:r w:rsidRPr="00AC0342">
        <w:rPr>
          <w:rFonts w:ascii="Times New Roman" w:hAnsi="Times New Roman"/>
          <w:sz w:val="24"/>
          <w:szCs w:val="24"/>
        </w:rPr>
        <w:t>от _____________________ № ___</w:t>
      </w:r>
    </w:p>
    <w:p w:rsidR="00AC0342" w:rsidRPr="00AC0342" w:rsidRDefault="00AC0342" w:rsidP="00AC0342">
      <w:pPr>
        <w:tabs>
          <w:tab w:val="left" w:pos="5954"/>
          <w:tab w:val="left" w:pos="6663"/>
        </w:tabs>
        <w:spacing w:after="0" w:line="240" w:lineRule="auto"/>
        <w:ind w:left="6663" w:hanging="426"/>
        <w:rPr>
          <w:rFonts w:ascii="Times New Roman" w:hAnsi="Times New Roman"/>
          <w:sz w:val="24"/>
          <w:szCs w:val="24"/>
        </w:rPr>
      </w:pPr>
    </w:p>
    <w:p w:rsidR="00AC0342" w:rsidRPr="00AC0342" w:rsidRDefault="00AC0342" w:rsidP="00AC0342">
      <w:pPr>
        <w:spacing w:after="0" w:line="240" w:lineRule="auto"/>
        <w:jc w:val="center"/>
        <w:rPr>
          <w:rFonts w:ascii="Times New Roman" w:hAnsi="Times New Roman"/>
          <w:sz w:val="24"/>
          <w:szCs w:val="24"/>
        </w:rPr>
      </w:pPr>
    </w:p>
    <w:p w:rsidR="00AC0342" w:rsidRPr="00AC0342" w:rsidRDefault="00AC0342" w:rsidP="00AC0342">
      <w:pPr>
        <w:spacing w:after="0" w:line="240" w:lineRule="auto"/>
        <w:jc w:val="center"/>
        <w:rPr>
          <w:rFonts w:ascii="Times New Roman" w:hAnsi="Times New Roman"/>
          <w:sz w:val="24"/>
          <w:szCs w:val="24"/>
        </w:rPr>
      </w:pPr>
    </w:p>
    <w:p w:rsidR="00AC0342" w:rsidRPr="00AC0342" w:rsidRDefault="00AC0342" w:rsidP="00AC0342">
      <w:pPr>
        <w:spacing w:after="0" w:line="240" w:lineRule="auto"/>
        <w:jc w:val="center"/>
        <w:rPr>
          <w:rFonts w:ascii="Times New Roman" w:hAnsi="Times New Roman"/>
          <w:sz w:val="24"/>
          <w:szCs w:val="24"/>
        </w:rPr>
      </w:pPr>
      <w:r w:rsidRPr="00AC0342">
        <w:rPr>
          <w:rFonts w:ascii="Times New Roman" w:hAnsi="Times New Roman"/>
          <w:sz w:val="24"/>
          <w:szCs w:val="24"/>
        </w:rPr>
        <w:t>МУНИЦИПАЛЬНАЯ ПРОГРАММА</w:t>
      </w:r>
    </w:p>
    <w:p w:rsidR="00AC0342" w:rsidRPr="00AC0342" w:rsidRDefault="00AC0342" w:rsidP="00AC0342">
      <w:pPr>
        <w:spacing w:after="0" w:line="240" w:lineRule="auto"/>
        <w:jc w:val="center"/>
        <w:rPr>
          <w:rFonts w:ascii="Times New Roman" w:hAnsi="Times New Roman"/>
          <w:sz w:val="24"/>
          <w:szCs w:val="24"/>
        </w:rPr>
      </w:pPr>
    </w:p>
    <w:p w:rsidR="00AC0342" w:rsidRPr="00AC0342" w:rsidRDefault="00AC0342" w:rsidP="00AC0342">
      <w:pPr>
        <w:spacing w:after="0" w:line="240" w:lineRule="auto"/>
        <w:jc w:val="center"/>
        <w:rPr>
          <w:rFonts w:ascii="Times New Roman" w:hAnsi="Times New Roman"/>
          <w:sz w:val="24"/>
          <w:szCs w:val="24"/>
        </w:rPr>
      </w:pPr>
      <w:r w:rsidRPr="00AC0342">
        <w:rPr>
          <w:rFonts w:ascii="Times New Roman" w:hAnsi="Times New Roman"/>
          <w:sz w:val="24"/>
          <w:szCs w:val="24"/>
        </w:rPr>
        <w:t>«Жилищно-коммунальный и дорожный комплекс, энергосбережение и повышение энергетической эффективности Новокузнецкого муниципального района»</w:t>
      </w:r>
    </w:p>
    <w:p w:rsidR="00AC0342" w:rsidRPr="00AC0342" w:rsidRDefault="00AC0342" w:rsidP="00AC0342">
      <w:pPr>
        <w:spacing w:after="0" w:line="240" w:lineRule="auto"/>
        <w:jc w:val="center"/>
        <w:rPr>
          <w:rFonts w:ascii="Times New Roman" w:hAnsi="Times New Roman"/>
          <w:sz w:val="24"/>
          <w:szCs w:val="24"/>
        </w:rPr>
      </w:pPr>
    </w:p>
    <w:p w:rsidR="00AC0342" w:rsidRPr="00AC0342" w:rsidRDefault="00AC0342" w:rsidP="00AC0342">
      <w:pPr>
        <w:spacing w:after="0" w:line="240" w:lineRule="auto"/>
        <w:jc w:val="center"/>
        <w:rPr>
          <w:rFonts w:ascii="Times New Roman" w:hAnsi="Times New Roman"/>
          <w:sz w:val="24"/>
          <w:szCs w:val="24"/>
        </w:rPr>
      </w:pPr>
      <w:r w:rsidRPr="00AC0342">
        <w:rPr>
          <w:rFonts w:ascii="Times New Roman" w:hAnsi="Times New Roman"/>
          <w:sz w:val="24"/>
          <w:szCs w:val="24"/>
        </w:rPr>
        <w:t>Паспорт</w:t>
      </w:r>
    </w:p>
    <w:p w:rsidR="00AC0342" w:rsidRPr="00AC0342" w:rsidRDefault="00AC0342" w:rsidP="00AC0342">
      <w:pPr>
        <w:spacing w:after="0" w:line="240" w:lineRule="auto"/>
        <w:jc w:val="center"/>
        <w:rPr>
          <w:rFonts w:ascii="Times New Roman" w:hAnsi="Times New Roman"/>
          <w:sz w:val="24"/>
          <w:szCs w:val="24"/>
        </w:rPr>
      </w:pPr>
      <w:r w:rsidRPr="00AC0342">
        <w:rPr>
          <w:rFonts w:ascii="Times New Roman" w:hAnsi="Times New Roman"/>
          <w:sz w:val="24"/>
          <w:szCs w:val="24"/>
        </w:rPr>
        <w:t>муниципальной программы</w:t>
      </w:r>
    </w:p>
    <w:p w:rsidR="00AC0342" w:rsidRPr="00AC0342" w:rsidRDefault="00AC0342" w:rsidP="00AC0342">
      <w:pPr>
        <w:spacing w:after="0" w:line="240" w:lineRule="auto"/>
        <w:jc w:val="center"/>
        <w:rPr>
          <w:rFonts w:ascii="Times New Roman" w:hAnsi="Times New Roman"/>
          <w:sz w:val="24"/>
          <w:szCs w:val="24"/>
        </w:rPr>
      </w:pPr>
      <w:r w:rsidRPr="00AC0342">
        <w:rPr>
          <w:rFonts w:ascii="Times New Roman" w:hAnsi="Times New Roman"/>
          <w:sz w:val="24"/>
          <w:szCs w:val="24"/>
        </w:rPr>
        <w:t xml:space="preserve">«Жилищно-коммунальный и дорожный комплекс, энергосбережение и повышение энергетической эффективности Новокузнецкого муниципального района» </w:t>
      </w:r>
    </w:p>
    <w:p w:rsidR="00AC0342" w:rsidRPr="00AC0342" w:rsidRDefault="00AC0342" w:rsidP="00AC0342">
      <w:pPr>
        <w:spacing w:after="0" w:line="240" w:lineRule="auto"/>
        <w:jc w:val="center"/>
        <w:rPr>
          <w:rFonts w:ascii="Times New Roman" w:hAnsi="Times New Roman"/>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160"/>
        <w:gridCol w:w="5541"/>
      </w:tblGrid>
      <w:tr w:rsidR="00AC0342" w:rsidRPr="00AC0342" w:rsidTr="002B1D54">
        <w:trPr>
          <w:trHeight w:val="850"/>
        </w:trPr>
        <w:tc>
          <w:tcPr>
            <w:tcW w:w="416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Наименование муниципальной программы</w:t>
            </w:r>
          </w:p>
        </w:tc>
        <w:tc>
          <w:tcPr>
            <w:tcW w:w="5541"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Жилищно-коммунальный и дорожный комплекс, энергосбережение и повышение энергетической эффективности Новокузнецкого муниципального района (далее муниципальная программа).</w:t>
            </w:r>
          </w:p>
        </w:tc>
      </w:tr>
      <w:tr w:rsidR="00AC0342" w:rsidRPr="00AC0342" w:rsidTr="002B1D54">
        <w:trPr>
          <w:trHeight w:val="742"/>
        </w:trPr>
        <w:tc>
          <w:tcPr>
            <w:tcW w:w="416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Директор муниципальной программы</w:t>
            </w:r>
          </w:p>
        </w:tc>
        <w:tc>
          <w:tcPr>
            <w:tcW w:w="5541"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Председатель комитета по жилищно-коммунальному хозяйству администрации Новокузнецкого муниципального района.</w:t>
            </w:r>
          </w:p>
        </w:tc>
      </w:tr>
      <w:tr w:rsidR="00AC0342" w:rsidRPr="00AC0342" w:rsidTr="002B1D54">
        <w:trPr>
          <w:trHeight w:val="902"/>
        </w:trPr>
        <w:tc>
          <w:tcPr>
            <w:tcW w:w="416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Ответственный исполнитель (координатор) муниципальной программы</w:t>
            </w:r>
          </w:p>
        </w:tc>
        <w:tc>
          <w:tcPr>
            <w:tcW w:w="5541"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Комитет по жилищно-коммунальному хозяйству администрации Новокузнецкого муниципального района.</w:t>
            </w:r>
          </w:p>
        </w:tc>
      </w:tr>
      <w:tr w:rsidR="00AC0342" w:rsidRPr="00AC0342" w:rsidTr="002B1D54">
        <w:trPr>
          <w:trHeight w:val="846"/>
        </w:trPr>
        <w:tc>
          <w:tcPr>
            <w:tcW w:w="416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Исполнители муниципальной программы</w:t>
            </w:r>
          </w:p>
        </w:tc>
        <w:tc>
          <w:tcPr>
            <w:tcW w:w="5541"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Комитет по жилищно-коммунальному хозяйству администрации Новокузнецкого муниципального района.</w:t>
            </w:r>
          </w:p>
        </w:tc>
      </w:tr>
      <w:tr w:rsidR="00AC0342" w:rsidRPr="00AC0342" w:rsidTr="002B1D54">
        <w:trPr>
          <w:trHeight w:val="2917"/>
        </w:trPr>
        <w:tc>
          <w:tcPr>
            <w:tcW w:w="416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Наименование подпрограмм муниципальной программы</w:t>
            </w:r>
          </w:p>
        </w:tc>
        <w:tc>
          <w:tcPr>
            <w:tcW w:w="5541"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 xml:space="preserve">«Развитие и модернизация жилищно-коммунального хозяйства»; </w:t>
            </w:r>
          </w:p>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 xml:space="preserve">«Энергосбережение и повышение энергетической эффективности»; </w:t>
            </w:r>
          </w:p>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 xml:space="preserve">«Обеспечение деятельности подведомственных учреждений»; </w:t>
            </w:r>
          </w:p>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«Поддержка жилищно-коммунального хозяйства».</w:t>
            </w:r>
          </w:p>
        </w:tc>
      </w:tr>
      <w:tr w:rsidR="00AC0342" w:rsidRPr="00AC0342" w:rsidTr="002B1D54">
        <w:trPr>
          <w:trHeight w:val="5600"/>
        </w:trPr>
        <w:tc>
          <w:tcPr>
            <w:tcW w:w="416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lastRenderedPageBreak/>
              <w:t>Цели муниципальной программы</w:t>
            </w:r>
          </w:p>
        </w:tc>
        <w:tc>
          <w:tcPr>
            <w:tcW w:w="5541"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r w:rsidRPr="00AC0342">
              <w:rPr>
                <w:rFonts w:ascii="Times New Roman" w:hAnsi="Times New Roman"/>
                <w:sz w:val="24"/>
                <w:szCs w:val="24"/>
              </w:rPr>
              <w:t xml:space="preserve">Приведение коммунальной инфраструктуры в соответствие со стандартами качества, обеспечивающими комфортные условия проживания населения Новокузнецкого муниципального района. Улучшение качества жизни населения района, за счет перехода коммунальной сферы на энергосберегающий путь развития и рационального использования ресурсов, при производстве, передаче, потреблении. Содержание и обеспечение функций аппарата. </w:t>
            </w:r>
            <w:r w:rsidRPr="00AC0342">
              <w:rPr>
                <w:rFonts w:ascii="Times New Roman" w:hAnsi="Times New Roman"/>
                <w:iCs/>
                <w:sz w:val="24"/>
                <w:szCs w:val="24"/>
              </w:rPr>
              <w:t>Частичное возмещение затрат организаций жилищно-коммунального хозяйства, оказывающих услуги теплоснабжения, водоснабжения, водоотведения и услуги по утилизации твердых коммунальных отходов населению Новокузнецкого</w:t>
            </w:r>
            <w:r w:rsidRPr="00AC0342">
              <w:rPr>
                <w:rFonts w:ascii="Times New Roman" w:hAnsi="Times New Roman"/>
                <w:sz w:val="24"/>
                <w:szCs w:val="24"/>
              </w:rPr>
              <w:t xml:space="preserve"> муниципального</w:t>
            </w:r>
            <w:r w:rsidRPr="00AC0342">
              <w:rPr>
                <w:rFonts w:ascii="Times New Roman" w:hAnsi="Times New Roman"/>
                <w:iCs/>
                <w:sz w:val="24"/>
                <w:szCs w:val="24"/>
              </w:rPr>
              <w:t xml:space="preserve"> района.</w:t>
            </w:r>
          </w:p>
        </w:tc>
      </w:tr>
      <w:tr w:rsidR="00AC0342" w:rsidRPr="00AC0342" w:rsidTr="002B1D54">
        <w:trPr>
          <w:trHeight w:val="2908"/>
        </w:trPr>
        <w:tc>
          <w:tcPr>
            <w:tcW w:w="416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Задачи муниципальной программы</w:t>
            </w:r>
          </w:p>
        </w:tc>
        <w:tc>
          <w:tcPr>
            <w:tcW w:w="5541"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spacing w:after="0" w:line="240" w:lineRule="auto"/>
              <w:jc w:val="both"/>
              <w:rPr>
                <w:rFonts w:ascii="Times New Roman" w:hAnsi="Times New Roman"/>
                <w:sz w:val="24"/>
                <w:szCs w:val="24"/>
              </w:rPr>
            </w:pPr>
            <w:r w:rsidRPr="00AC0342">
              <w:rPr>
                <w:rFonts w:ascii="Times New Roman" w:hAnsi="Times New Roman"/>
                <w:sz w:val="24"/>
                <w:szCs w:val="24"/>
              </w:rPr>
              <w:t>Повышение уровня модернизации коммунальной инфраструктуры. Улучшение качества предоставляемых услуг, достижение социального и экологического благополучия на территории Новокузнецкого муниципального района. Обеспечение внедрения энергосберегающих технологий на объектах коммунальной инфраструктуры. Финансовое обеспечение деятельности подведомственных учреждений за счет средств местного бюджета на основании бюджетной сметы. Обеспечение потребителей в границах муниципального образования «Новокузнецкий муниципальный район» жилищно-коммунальными услугами в соответствии с требуемыми объемами и качеством предоставления услуг, финансовая поддержка организаций жилищно-коммунального комплекса в виде предоставления субсидий.</w:t>
            </w:r>
          </w:p>
        </w:tc>
      </w:tr>
      <w:tr w:rsidR="00AC0342" w:rsidRPr="00AC0342" w:rsidTr="002B1D54">
        <w:trPr>
          <w:trHeight w:val="696"/>
        </w:trPr>
        <w:tc>
          <w:tcPr>
            <w:tcW w:w="416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Срок реализации муниципальной программы</w:t>
            </w:r>
          </w:p>
        </w:tc>
        <w:tc>
          <w:tcPr>
            <w:tcW w:w="5541"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2019-2021 годы</w:t>
            </w:r>
          </w:p>
        </w:tc>
      </w:tr>
      <w:tr w:rsidR="00AC0342" w:rsidRPr="00AC0342" w:rsidTr="002B1D54">
        <w:trPr>
          <w:trHeight w:val="592"/>
        </w:trPr>
        <w:tc>
          <w:tcPr>
            <w:tcW w:w="416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Объемы и источники финансирования муниципальной программы в целом и с разбивкой по годам ее реализации</w:t>
            </w:r>
          </w:p>
        </w:tc>
        <w:tc>
          <w:tcPr>
            <w:tcW w:w="5541"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 xml:space="preserve">Бюджет Новокузнецкого муниципального района: </w:t>
            </w:r>
            <w:r w:rsidRPr="00AC0342">
              <w:rPr>
                <w:rFonts w:ascii="Times New Roman" w:hAnsi="Times New Roman"/>
                <w:bCs/>
                <w:sz w:val="24"/>
                <w:szCs w:val="24"/>
              </w:rPr>
              <w:t>2019 год –</w:t>
            </w:r>
            <w:r w:rsidRPr="00AC0342">
              <w:rPr>
                <w:rFonts w:ascii="Times New Roman" w:hAnsi="Times New Roman"/>
                <w:color w:val="000000"/>
                <w:sz w:val="24"/>
                <w:szCs w:val="24"/>
              </w:rPr>
              <w:t xml:space="preserve"> </w:t>
            </w:r>
            <w:r w:rsidRPr="00AC0342">
              <w:rPr>
                <w:rFonts w:ascii="Times New Roman" w:hAnsi="Times New Roman" w:cs="Arial"/>
                <w:sz w:val="24"/>
                <w:szCs w:val="24"/>
              </w:rPr>
              <w:t xml:space="preserve">294 803,9 </w:t>
            </w:r>
            <w:r w:rsidRPr="00AC0342">
              <w:rPr>
                <w:rFonts w:ascii="Times New Roman" w:hAnsi="Times New Roman"/>
                <w:color w:val="000000"/>
                <w:sz w:val="24"/>
                <w:szCs w:val="24"/>
              </w:rPr>
              <w:t>тысяч рублей.</w:t>
            </w:r>
          </w:p>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 xml:space="preserve">Бюджет Новокузнецкого муниципального района: </w:t>
            </w:r>
            <w:r w:rsidRPr="00AC0342">
              <w:rPr>
                <w:rFonts w:ascii="Times New Roman" w:hAnsi="Times New Roman"/>
                <w:bCs/>
                <w:sz w:val="24"/>
                <w:szCs w:val="24"/>
              </w:rPr>
              <w:t>2020 год –</w:t>
            </w:r>
            <w:r w:rsidRPr="00AC0342">
              <w:rPr>
                <w:rFonts w:ascii="Times New Roman" w:hAnsi="Times New Roman"/>
                <w:color w:val="000000"/>
                <w:sz w:val="24"/>
                <w:szCs w:val="24"/>
              </w:rPr>
              <w:t xml:space="preserve"> </w:t>
            </w:r>
            <w:r w:rsidRPr="00AC0342">
              <w:rPr>
                <w:rFonts w:ascii="Times New Roman" w:hAnsi="Times New Roman" w:cs="Arial"/>
                <w:sz w:val="24"/>
                <w:szCs w:val="24"/>
              </w:rPr>
              <w:t xml:space="preserve">303 530,2 </w:t>
            </w:r>
            <w:r w:rsidRPr="00AC0342">
              <w:rPr>
                <w:rFonts w:ascii="Times New Roman" w:hAnsi="Times New Roman"/>
                <w:color w:val="000000"/>
                <w:sz w:val="24"/>
                <w:szCs w:val="24"/>
              </w:rPr>
              <w:t>тысяч рублей.</w:t>
            </w:r>
            <w:r w:rsidRPr="00AC0342">
              <w:rPr>
                <w:rFonts w:ascii="Times New Roman" w:hAnsi="Times New Roman"/>
                <w:sz w:val="24"/>
                <w:szCs w:val="24"/>
              </w:rPr>
              <w:t xml:space="preserve"> </w:t>
            </w:r>
          </w:p>
          <w:p w:rsidR="00AC0342" w:rsidRPr="00AC0342" w:rsidRDefault="00AC0342" w:rsidP="00AC0342">
            <w:pPr>
              <w:autoSpaceDE w:val="0"/>
              <w:autoSpaceDN w:val="0"/>
              <w:adjustRightInd w:val="0"/>
              <w:spacing w:after="0" w:line="240" w:lineRule="auto"/>
              <w:rPr>
                <w:rFonts w:ascii="Times New Roman" w:hAnsi="Times New Roman"/>
                <w:color w:val="FF0000"/>
                <w:sz w:val="24"/>
                <w:szCs w:val="24"/>
              </w:rPr>
            </w:pPr>
            <w:r w:rsidRPr="00AC0342">
              <w:rPr>
                <w:rFonts w:ascii="Times New Roman" w:hAnsi="Times New Roman"/>
                <w:sz w:val="24"/>
                <w:szCs w:val="24"/>
              </w:rPr>
              <w:t xml:space="preserve">Бюджет Новокузнецкого муниципального района: </w:t>
            </w:r>
            <w:r w:rsidRPr="00AC0342">
              <w:rPr>
                <w:rFonts w:ascii="Times New Roman" w:hAnsi="Times New Roman"/>
                <w:bCs/>
                <w:sz w:val="24"/>
                <w:szCs w:val="24"/>
              </w:rPr>
              <w:t xml:space="preserve">2021 год </w:t>
            </w:r>
            <w:r w:rsidRPr="00AC0342">
              <w:rPr>
                <w:rFonts w:ascii="Times New Roman" w:hAnsi="Times New Roman"/>
                <w:bCs/>
                <w:color w:val="000000"/>
                <w:sz w:val="24"/>
                <w:szCs w:val="24"/>
              </w:rPr>
              <w:t>–</w:t>
            </w:r>
            <w:r w:rsidRPr="00AC0342">
              <w:rPr>
                <w:rFonts w:ascii="Times New Roman" w:hAnsi="Times New Roman"/>
                <w:color w:val="000000"/>
                <w:sz w:val="24"/>
                <w:szCs w:val="24"/>
              </w:rPr>
              <w:t xml:space="preserve"> 303 530,2 тысяч рублей.</w:t>
            </w:r>
          </w:p>
          <w:p w:rsidR="00AC0342" w:rsidRPr="00AC0342" w:rsidRDefault="00AC0342" w:rsidP="00AC0342">
            <w:pPr>
              <w:autoSpaceDE w:val="0"/>
              <w:autoSpaceDN w:val="0"/>
              <w:adjustRightInd w:val="0"/>
              <w:spacing w:after="0" w:line="240" w:lineRule="auto"/>
              <w:rPr>
                <w:rFonts w:ascii="Times New Roman" w:hAnsi="Times New Roman"/>
                <w:sz w:val="24"/>
                <w:szCs w:val="24"/>
              </w:rPr>
            </w:pPr>
          </w:p>
        </w:tc>
      </w:tr>
      <w:tr w:rsidR="00AC0342" w:rsidRPr="00AC0342" w:rsidTr="002B1D54">
        <w:trPr>
          <w:trHeight w:val="1683"/>
        </w:trPr>
        <w:tc>
          <w:tcPr>
            <w:tcW w:w="416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lastRenderedPageBreak/>
              <w:t>Ожидаемые конечные результаты реализации муниципальной программы</w:t>
            </w:r>
          </w:p>
        </w:tc>
        <w:tc>
          <w:tcPr>
            <w:tcW w:w="5541"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Снижение уровня износа объектов коммунальной инфраструктуры; повышение качества предоставляемых коммунальных услуг; экономия энергоресурсов, улучшение качества автомобильных дорог.</w:t>
            </w:r>
          </w:p>
        </w:tc>
      </w:tr>
    </w:tbl>
    <w:p w:rsidR="00AC0342" w:rsidRPr="00AC0342" w:rsidRDefault="00AC0342" w:rsidP="00AC0342">
      <w:pPr>
        <w:spacing w:after="0" w:line="240" w:lineRule="auto"/>
        <w:rPr>
          <w:rFonts w:ascii="Times New Roman" w:hAnsi="Times New Roman"/>
          <w:b/>
          <w:sz w:val="24"/>
          <w:szCs w:val="24"/>
        </w:rPr>
      </w:pPr>
    </w:p>
    <w:p w:rsidR="00AC0342" w:rsidRPr="00AC0342" w:rsidRDefault="00AC0342" w:rsidP="00AC0342">
      <w:pPr>
        <w:spacing w:after="0" w:line="240" w:lineRule="auto"/>
        <w:jc w:val="center"/>
        <w:rPr>
          <w:rFonts w:ascii="Times New Roman" w:hAnsi="Times New Roman"/>
          <w:b/>
          <w:sz w:val="24"/>
          <w:szCs w:val="24"/>
        </w:rPr>
      </w:pPr>
    </w:p>
    <w:p w:rsidR="00AC0342" w:rsidRPr="00AC0342" w:rsidRDefault="00AC0342" w:rsidP="00AC0342">
      <w:pPr>
        <w:spacing w:after="0" w:line="240" w:lineRule="auto"/>
        <w:ind w:firstLine="709"/>
        <w:jc w:val="center"/>
        <w:rPr>
          <w:rFonts w:ascii="Times New Roman" w:hAnsi="Times New Roman"/>
          <w:sz w:val="24"/>
          <w:szCs w:val="24"/>
        </w:rPr>
      </w:pPr>
      <w:r w:rsidRPr="00AC0342">
        <w:rPr>
          <w:rFonts w:ascii="Times New Roman" w:hAnsi="Times New Roman"/>
          <w:sz w:val="24"/>
          <w:szCs w:val="24"/>
        </w:rPr>
        <w:t>Характеристика текущего состояния жилищно - коммунальной сферы Новокузнецкого муниципального района</w:t>
      </w:r>
    </w:p>
    <w:p w:rsidR="00AC0342" w:rsidRPr="00AC0342" w:rsidRDefault="00AC0342" w:rsidP="00AC0342">
      <w:pPr>
        <w:spacing w:after="0" w:line="240" w:lineRule="auto"/>
        <w:ind w:firstLine="709"/>
        <w:jc w:val="both"/>
        <w:rPr>
          <w:rFonts w:ascii="Times New Roman" w:hAnsi="Times New Roman"/>
          <w:sz w:val="24"/>
          <w:szCs w:val="24"/>
        </w:rPr>
      </w:pPr>
    </w:p>
    <w:p w:rsidR="00AC0342" w:rsidRPr="00AC0342" w:rsidRDefault="00AC0342" w:rsidP="00AC0342">
      <w:pPr>
        <w:spacing w:after="0" w:line="240" w:lineRule="auto"/>
        <w:ind w:firstLine="709"/>
        <w:jc w:val="both"/>
        <w:rPr>
          <w:rFonts w:ascii="Times New Roman" w:hAnsi="Times New Roman"/>
          <w:spacing w:val="2"/>
          <w:sz w:val="24"/>
          <w:szCs w:val="24"/>
        </w:rPr>
      </w:pPr>
      <w:r w:rsidRPr="00AC0342">
        <w:rPr>
          <w:rFonts w:ascii="Times New Roman" w:hAnsi="Times New Roman"/>
          <w:spacing w:val="2"/>
          <w:sz w:val="24"/>
          <w:szCs w:val="24"/>
          <w:shd w:val="clear" w:color="auto" w:fill="FFFFFF"/>
        </w:rPr>
        <w:t>Одним из приоритетов жилищно-коммунальной сферы Новокузнецкого муниципального района является обеспечение комфортных условий проживания и доступности коммунальных услуг для населения.</w:t>
      </w:r>
      <w:r w:rsidRPr="00AC0342">
        <w:rPr>
          <w:rFonts w:ascii="Times New Roman" w:hAnsi="Times New Roman"/>
          <w:spacing w:val="2"/>
          <w:sz w:val="24"/>
          <w:szCs w:val="24"/>
        </w:rPr>
        <w:t xml:space="preserve"> </w:t>
      </w:r>
    </w:p>
    <w:p w:rsidR="00AC0342" w:rsidRPr="00AC0342" w:rsidRDefault="00AC0342" w:rsidP="00AC0342">
      <w:pPr>
        <w:spacing w:after="0" w:line="240" w:lineRule="auto"/>
        <w:ind w:firstLine="709"/>
        <w:jc w:val="both"/>
        <w:rPr>
          <w:rFonts w:ascii="Times New Roman" w:hAnsi="Times New Roman"/>
          <w:spacing w:val="2"/>
          <w:sz w:val="24"/>
          <w:szCs w:val="24"/>
        </w:rPr>
      </w:pPr>
      <w:r w:rsidRPr="00AC0342">
        <w:rPr>
          <w:rFonts w:ascii="Times New Roman" w:hAnsi="Times New Roman"/>
          <w:spacing w:val="2"/>
          <w:sz w:val="24"/>
          <w:szCs w:val="24"/>
          <w:shd w:val="clear" w:color="auto" w:fill="FFFFFF"/>
        </w:rPr>
        <w:t>Деятельность коммунального комплекса Новокузнецкого муниципального района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AC0342" w:rsidRPr="00AC0342" w:rsidRDefault="00AC0342" w:rsidP="00AC0342">
      <w:pPr>
        <w:spacing w:after="0" w:line="240" w:lineRule="auto"/>
        <w:ind w:firstLine="709"/>
        <w:jc w:val="both"/>
        <w:rPr>
          <w:rFonts w:ascii="Times New Roman" w:hAnsi="Times New Roman"/>
          <w:spacing w:val="2"/>
          <w:sz w:val="24"/>
          <w:szCs w:val="24"/>
        </w:rPr>
      </w:pPr>
      <w:r w:rsidRPr="00AC0342">
        <w:rPr>
          <w:rFonts w:ascii="Times New Roman" w:hAnsi="Times New Roman"/>
          <w:spacing w:val="2"/>
          <w:sz w:val="24"/>
          <w:szCs w:val="24"/>
          <w:shd w:val="clear" w:color="auto" w:fill="FFFFFF"/>
        </w:rPr>
        <w:t xml:space="preserve">Причиной возникновения этих проблем является высокий уровень износа объектов коммунальной инфраструктуры и их технологическая отсталость. </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Коммунальная инфраструктура Новокузнецкого муниципального района очень обширна, разнообразна, имеет довольно большой процент износа и потому нуждается в постоянном тщательном контроле и ремонтах, что требует довольно солидных финансовых затрат.</w:t>
      </w:r>
    </w:p>
    <w:p w:rsidR="00AC0342" w:rsidRPr="00AC0342" w:rsidRDefault="00AC0342" w:rsidP="00AC0342">
      <w:pPr>
        <w:spacing w:after="0" w:line="240" w:lineRule="auto"/>
        <w:ind w:firstLine="709"/>
        <w:jc w:val="both"/>
        <w:rPr>
          <w:rFonts w:ascii="Times New Roman" w:hAnsi="Times New Roman"/>
          <w:spacing w:val="2"/>
          <w:sz w:val="24"/>
          <w:szCs w:val="24"/>
        </w:rPr>
      </w:pPr>
      <w:r w:rsidRPr="00AC0342">
        <w:rPr>
          <w:rFonts w:ascii="Times New Roman" w:hAnsi="Times New Roman"/>
          <w:spacing w:val="2"/>
          <w:sz w:val="24"/>
          <w:szCs w:val="24"/>
          <w:shd w:val="clear" w:color="auto" w:fill="FFFFFF"/>
        </w:rPr>
        <w:t xml:space="preserve">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w:t>
      </w:r>
    </w:p>
    <w:p w:rsidR="00AC0342" w:rsidRPr="00AC0342" w:rsidRDefault="00AC0342" w:rsidP="00AC0342">
      <w:pPr>
        <w:spacing w:after="0" w:line="240" w:lineRule="auto"/>
        <w:ind w:firstLine="709"/>
        <w:jc w:val="both"/>
        <w:rPr>
          <w:rFonts w:ascii="Times New Roman" w:hAnsi="Times New Roman"/>
          <w:spacing w:val="2"/>
          <w:sz w:val="24"/>
          <w:szCs w:val="24"/>
          <w:shd w:val="clear" w:color="auto" w:fill="FFFFFF"/>
        </w:rPr>
      </w:pPr>
      <w:r w:rsidRPr="00AC0342">
        <w:rPr>
          <w:rFonts w:ascii="Times New Roman" w:hAnsi="Times New Roman"/>
          <w:spacing w:val="2"/>
          <w:sz w:val="24"/>
          <w:szCs w:val="24"/>
          <w:shd w:val="clear" w:color="auto" w:fill="FFFFFF"/>
        </w:rPr>
        <w:t>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 Планово-предупредительный ремонт сетей и оборудования систем водоснабжения, коммунальной энергетики практически уступил место аварийно-восстановительным работам.</w:t>
      </w:r>
    </w:p>
    <w:p w:rsidR="00AC0342" w:rsidRPr="00AC0342" w:rsidRDefault="00AC0342" w:rsidP="00AC0342">
      <w:pPr>
        <w:widowControl w:val="0"/>
        <w:suppressAutoHyphens/>
        <w:spacing w:after="0" w:line="240" w:lineRule="auto"/>
        <w:ind w:firstLine="709"/>
        <w:jc w:val="both"/>
        <w:rPr>
          <w:rFonts w:ascii="Times New Roman" w:eastAsia="Lucida Sans Unicode" w:hAnsi="Times New Roman"/>
          <w:kern w:val="1"/>
          <w:sz w:val="24"/>
          <w:szCs w:val="24"/>
          <w:lang/>
        </w:rPr>
      </w:pPr>
      <w:r w:rsidRPr="00AC0342">
        <w:rPr>
          <w:rFonts w:ascii="Times New Roman" w:eastAsia="Lucida Sans Unicode" w:hAnsi="Times New Roman"/>
          <w:kern w:val="1"/>
          <w:sz w:val="24"/>
          <w:szCs w:val="24"/>
          <w:lang/>
        </w:rPr>
        <w:t>Приоритет при распределении данных средств, безусловно, отдается ремонту тех объектов, которые в прошлых сезонах вызывали особое беспокойство и на которых имелись предпосылки для развития аварийных ситуаций. При этом, несомненно, учитывается необходимость охватить ремонтными работами все сельские поселения, входящие в район и максимальное число населенных пунктов в них.</w:t>
      </w:r>
    </w:p>
    <w:p w:rsidR="00AC0342" w:rsidRPr="00AC0342" w:rsidRDefault="00AC0342" w:rsidP="00AC0342">
      <w:pPr>
        <w:spacing w:after="0" w:line="240" w:lineRule="auto"/>
        <w:ind w:firstLine="709"/>
        <w:jc w:val="both"/>
        <w:rPr>
          <w:rFonts w:ascii="Times New Roman" w:hAnsi="Times New Roman"/>
          <w:spacing w:val="2"/>
          <w:sz w:val="24"/>
          <w:szCs w:val="24"/>
          <w:shd w:val="clear" w:color="auto" w:fill="FFFFFF"/>
        </w:rPr>
      </w:pPr>
      <w:r w:rsidRPr="00AC0342">
        <w:rPr>
          <w:rFonts w:ascii="Times New Roman" w:hAnsi="Times New Roman"/>
          <w:spacing w:val="2"/>
          <w:sz w:val="24"/>
          <w:szCs w:val="24"/>
          <w:shd w:val="clear" w:color="auto" w:fill="FFFFFF"/>
        </w:rPr>
        <w:t>Уровень износа объектов коммунальной инфраструктуры составляет сегодня в среднем 60,5%. Требуется капитальный ремонт 9-ти котельных, замена 6452 км сетей теплоснабжения, замена и прокладка 39745 км сетей водоснабжения и водоотведения, электрических сетей.</w:t>
      </w:r>
    </w:p>
    <w:p w:rsidR="00AC0342" w:rsidRPr="00AC0342" w:rsidRDefault="00AC0342" w:rsidP="00AC0342">
      <w:pPr>
        <w:spacing w:after="0" w:line="240" w:lineRule="auto"/>
        <w:ind w:firstLine="709"/>
        <w:jc w:val="both"/>
        <w:rPr>
          <w:rFonts w:ascii="Times New Roman" w:hAnsi="Times New Roman"/>
          <w:spacing w:val="2"/>
          <w:sz w:val="24"/>
          <w:szCs w:val="24"/>
        </w:rPr>
      </w:pPr>
      <w:r w:rsidRPr="00AC0342">
        <w:rPr>
          <w:rFonts w:ascii="Times New Roman" w:hAnsi="Times New Roman"/>
          <w:spacing w:val="2"/>
          <w:sz w:val="24"/>
          <w:szCs w:val="24"/>
          <w:shd w:val="clear" w:color="auto" w:fill="FFFFFF"/>
        </w:rPr>
        <w:t>Последние годы из-за недостатка финансовых средств очень низкими темпами проводился ремонт коммунальных объектов, что привело к их ветшанию, снижению качества условий проживания граждан.</w:t>
      </w:r>
    </w:p>
    <w:p w:rsidR="00AC0342" w:rsidRPr="00AC0342" w:rsidRDefault="00AC0342" w:rsidP="00AC0342">
      <w:pPr>
        <w:spacing w:after="0" w:line="240" w:lineRule="auto"/>
        <w:ind w:firstLine="709"/>
        <w:jc w:val="both"/>
        <w:rPr>
          <w:rFonts w:ascii="Times New Roman" w:hAnsi="Times New Roman"/>
          <w:spacing w:val="2"/>
          <w:sz w:val="24"/>
          <w:szCs w:val="24"/>
          <w:shd w:val="clear" w:color="auto" w:fill="FFFFFF"/>
        </w:rPr>
      </w:pPr>
      <w:r w:rsidRPr="00AC0342">
        <w:rPr>
          <w:rFonts w:ascii="Times New Roman" w:hAnsi="Times New Roman"/>
          <w:spacing w:val="2"/>
          <w:sz w:val="24"/>
          <w:szCs w:val="24"/>
          <w:shd w:val="clear" w:color="auto" w:fill="FFFFFF"/>
        </w:rPr>
        <w:t>Протяженность автомобильных дорог муниципального пользования Новокузнецкого муниципального района составляет 1024 км. В настоящее время более 40% автомобильных дорог не соответствуют нормативным требованиям к транспортно-эксплуатационному состоянию. Для восстановления транспортно-эксплуатационных и технических характеристик дорог и дорожных сооружений необходимо проведение работ по капитальному ремонту.</w:t>
      </w:r>
    </w:p>
    <w:p w:rsidR="00AC0342" w:rsidRPr="00AC0342" w:rsidRDefault="00AC0342" w:rsidP="00AC0342">
      <w:pPr>
        <w:spacing w:after="0" w:line="240" w:lineRule="auto"/>
        <w:jc w:val="center"/>
        <w:rPr>
          <w:rFonts w:ascii="Times New Roman" w:hAnsi="Times New Roman"/>
          <w:sz w:val="24"/>
          <w:szCs w:val="24"/>
        </w:rPr>
      </w:pPr>
      <w:r w:rsidRPr="00AC0342">
        <w:rPr>
          <w:rFonts w:ascii="Times New Roman" w:hAnsi="Times New Roman"/>
          <w:sz w:val="24"/>
          <w:szCs w:val="24"/>
        </w:rPr>
        <w:lastRenderedPageBreak/>
        <w:t>Подпрограмма «Развитие и модернизация жилищно-коммунального хозяйства». Основное мероприятие «Повышение эффективности, устойчивости и надежности функционирования жилищно-коммунальных объектов»</w:t>
      </w:r>
      <w:r w:rsidRPr="00AC0342">
        <w:rPr>
          <w:rFonts w:ascii="Times New Roman" w:hAnsi="Times New Roman"/>
          <w:sz w:val="24"/>
          <w:szCs w:val="24"/>
        </w:rPr>
        <w:br/>
        <w:t xml:space="preserve"> (Приложение № 1 к муниципальной программе)</w:t>
      </w:r>
    </w:p>
    <w:p w:rsidR="00AC0342" w:rsidRPr="00AC0342" w:rsidRDefault="00AC0342" w:rsidP="00AC0342">
      <w:pPr>
        <w:spacing w:after="0" w:line="240" w:lineRule="auto"/>
        <w:jc w:val="center"/>
        <w:rPr>
          <w:rFonts w:ascii="Times New Roman" w:hAnsi="Times New Roman"/>
          <w:sz w:val="24"/>
          <w:szCs w:val="24"/>
        </w:rPr>
      </w:pPr>
    </w:p>
    <w:p w:rsidR="00AC0342" w:rsidRPr="00AC0342" w:rsidRDefault="00AC0342" w:rsidP="00AC0342">
      <w:pPr>
        <w:spacing w:after="0" w:line="240" w:lineRule="auto"/>
        <w:ind w:firstLine="708"/>
        <w:jc w:val="both"/>
        <w:rPr>
          <w:rFonts w:ascii="Times New Roman" w:hAnsi="Times New Roman"/>
          <w:sz w:val="24"/>
          <w:szCs w:val="24"/>
        </w:rPr>
      </w:pPr>
      <w:r w:rsidRPr="00AC0342">
        <w:rPr>
          <w:rFonts w:ascii="Times New Roman" w:hAnsi="Times New Roman"/>
          <w:sz w:val="24"/>
          <w:szCs w:val="24"/>
        </w:rPr>
        <w:t>1. Мероприятие «Развитие и модернизация жилищно-коммунального хозяйства». «Развитие и подготовка объектов теплоснабжения к работе в осенне-зимний период» (Приложение № 1/1 к муниципальной программе).</w:t>
      </w:r>
    </w:p>
    <w:p w:rsidR="00AC0342" w:rsidRPr="00AC0342" w:rsidRDefault="00AC0342" w:rsidP="00AC0342">
      <w:pPr>
        <w:tabs>
          <w:tab w:val="left" w:pos="3630"/>
        </w:tabs>
        <w:spacing w:after="0" w:line="240" w:lineRule="auto"/>
        <w:ind w:firstLine="709"/>
        <w:jc w:val="both"/>
        <w:rPr>
          <w:rFonts w:ascii="Times New Roman" w:hAnsi="Times New Roman"/>
          <w:sz w:val="24"/>
          <w:szCs w:val="24"/>
        </w:rPr>
      </w:pPr>
      <w:r w:rsidRPr="00AC0342">
        <w:rPr>
          <w:rFonts w:ascii="Times New Roman" w:hAnsi="Times New Roman"/>
          <w:bCs/>
          <w:sz w:val="24"/>
          <w:szCs w:val="24"/>
        </w:rPr>
        <w:t>Для восстановления работоспособности, а также замены устаревшего изношенного оборудования на некоторых объектах жилищно-коммунального хозяйства требуется реконструкция, для чего необходимо выполнить техническую документацию в соответствии с действующими нормами и правилами.</w:t>
      </w:r>
    </w:p>
    <w:p w:rsidR="00AC0342" w:rsidRPr="00AC0342" w:rsidRDefault="00AC0342" w:rsidP="00AC0342">
      <w:pPr>
        <w:spacing w:after="0" w:line="240" w:lineRule="auto"/>
        <w:ind w:firstLine="709"/>
        <w:jc w:val="both"/>
        <w:rPr>
          <w:rFonts w:ascii="Times New Roman" w:hAnsi="Times New Roman"/>
          <w:sz w:val="24"/>
          <w:szCs w:val="24"/>
          <w:lang w:eastAsia="ru-RU"/>
        </w:rPr>
      </w:pPr>
      <w:r w:rsidRPr="00AC0342">
        <w:rPr>
          <w:rFonts w:ascii="Times New Roman" w:hAnsi="Times New Roman"/>
          <w:sz w:val="24"/>
          <w:szCs w:val="24"/>
          <w:lang w:eastAsia="ru-RU"/>
        </w:rPr>
        <w:t>Для улучшения обеспечения теплом и горячей водой населения и объектов социального, культурного и бытового назначения района после каждого отопительного сезона требуется ремонт котельных. На котельных выполняется ремонт обмуровок, частичная замена поверхностей нагрева котлов, ремонт решеток, ремонт тягодутьевого и насосного оборудования, внутренняя и наружная очистка поверхностей нагрева. Кроме того, требуют ремонта и здания котельных.</w:t>
      </w:r>
    </w:p>
    <w:p w:rsidR="00AC0342" w:rsidRPr="00AC0342" w:rsidRDefault="00AC0342" w:rsidP="00AC0342">
      <w:pPr>
        <w:spacing w:after="0" w:line="240" w:lineRule="auto"/>
        <w:ind w:firstLine="708"/>
        <w:jc w:val="both"/>
        <w:rPr>
          <w:rFonts w:ascii="Times New Roman" w:hAnsi="Times New Roman"/>
          <w:sz w:val="24"/>
          <w:szCs w:val="24"/>
          <w:lang w:eastAsia="ru-RU"/>
        </w:rPr>
      </w:pPr>
      <w:r w:rsidRPr="00AC0342">
        <w:rPr>
          <w:rFonts w:ascii="Times New Roman" w:hAnsi="Times New Roman"/>
          <w:sz w:val="24"/>
          <w:szCs w:val="24"/>
          <w:lang w:eastAsia="ru-RU"/>
        </w:rPr>
        <w:t>2. Мероприятие «Развитие и модернизация жилищно-коммунального хозяйства». «Подготовка объектов водоснабжения и водоотведения Новокузнецкого муниципального района к работе в осенне-зимний период» (Приложение № 1/2 к муниципальной программе).</w:t>
      </w:r>
      <w:r w:rsidRPr="00AC0342">
        <w:rPr>
          <w:rFonts w:ascii="Times New Roman" w:hAnsi="Times New Roman"/>
          <w:sz w:val="24"/>
          <w:szCs w:val="24"/>
          <w:lang w:eastAsia="ru-RU"/>
        </w:rPr>
        <w:tab/>
      </w:r>
    </w:p>
    <w:p w:rsidR="00AC0342" w:rsidRPr="00AC0342" w:rsidRDefault="00AC0342" w:rsidP="00AC0342">
      <w:pPr>
        <w:spacing w:after="0" w:line="240" w:lineRule="auto"/>
        <w:ind w:firstLine="709"/>
        <w:jc w:val="both"/>
        <w:rPr>
          <w:rFonts w:ascii="Times New Roman" w:hAnsi="Times New Roman"/>
          <w:sz w:val="24"/>
          <w:szCs w:val="24"/>
          <w:lang w:eastAsia="ru-RU"/>
        </w:rPr>
      </w:pPr>
      <w:r w:rsidRPr="00AC0342">
        <w:rPr>
          <w:rFonts w:ascii="Times New Roman" w:hAnsi="Times New Roman"/>
          <w:sz w:val="24"/>
          <w:szCs w:val="24"/>
          <w:lang w:eastAsia="ru-RU"/>
        </w:rPr>
        <w:t>Водопроводные сети</w:t>
      </w:r>
      <w:r w:rsidRPr="00AC0342">
        <w:rPr>
          <w:rFonts w:ascii="Times New Roman" w:hAnsi="Times New Roman"/>
          <w:b/>
          <w:bCs/>
          <w:sz w:val="24"/>
          <w:szCs w:val="24"/>
          <w:lang w:eastAsia="ru-RU"/>
        </w:rPr>
        <w:t xml:space="preserve">, </w:t>
      </w:r>
      <w:r w:rsidRPr="00AC0342">
        <w:rPr>
          <w:rFonts w:ascii="Times New Roman" w:hAnsi="Times New Roman"/>
          <w:sz w:val="24"/>
          <w:szCs w:val="24"/>
          <w:lang w:eastAsia="ru-RU"/>
        </w:rPr>
        <w:t>находящиеся в муниципальной собственности изношены, часть из них эксплуатируется в аварийном состоянии. Аварии на водопроводах - это аварийная ситуация в зимнее время на котельных,  антисанитарное состояние в школах и детских садах, некачественное предоставление коммунальных услуг населению. Планируется заменить водопроводные сети. Замена водопроводных сетей предусматривается с использованием полиэтиленовых  труб.</w:t>
      </w:r>
    </w:p>
    <w:p w:rsidR="00AC0342" w:rsidRPr="00AC0342" w:rsidRDefault="00AC0342" w:rsidP="00AC0342">
      <w:pPr>
        <w:spacing w:after="0" w:line="240" w:lineRule="auto"/>
        <w:ind w:firstLine="709"/>
        <w:jc w:val="both"/>
        <w:rPr>
          <w:rFonts w:ascii="Times New Roman" w:hAnsi="Times New Roman"/>
          <w:bCs/>
          <w:sz w:val="24"/>
          <w:szCs w:val="24"/>
        </w:rPr>
      </w:pPr>
      <w:r w:rsidRPr="00AC0342">
        <w:rPr>
          <w:rFonts w:ascii="Times New Roman" w:hAnsi="Times New Roman"/>
          <w:sz w:val="24"/>
          <w:szCs w:val="24"/>
        </w:rPr>
        <w:t>3.</w:t>
      </w:r>
      <w:r w:rsidRPr="00AC0342">
        <w:rPr>
          <w:rFonts w:ascii="Times New Roman" w:hAnsi="Times New Roman"/>
          <w:bCs/>
          <w:sz w:val="24"/>
          <w:szCs w:val="24"/>
        </w:rPr>
        <w:t xml:space="preserve"> Мероприятие </w:t>
      </w:r>
      <w:r w:rsidRPr="00AC0342">
        <w:rPr>
          <w:rFonts w:ascii="Times New Roman" w:hAnsi="Times New Roman"/>
          <w:sz w:val="24"/>
          <w:szCs w:val="24"/>
        </w:rPr>
        <w:t xml:space="preserve">«Развитие и модернизация жилищно-коммунального хозяйства». </w:t>
      </w:r>
      <w:r w:rsidRPr="00AC0342">
        <w:rPr>
          <w:rFonts w:ascii="Times New Roman" w:hAnsi="Times New Roman"/>
          <w:bCs/>
          <w:sz w:val="24"/>
          <w:szCs w:val="24"/>
        </w:rPr>
        <w:t>«Ремонт жилищного фонда» (Приложение № 1/3 к муниципальной программе).</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Эксплуатация, управление, техническое обслуживание жилых домов представляют собой комплекс взаимосвязанных организационных и технических мероприятий, направленных на обеспечение сохранности объектов недвижимости, сохранение их функционального назначения. Эта система должна быть направлена на предупреждение их преждевременного износа и обеспечение надежного функционирования.</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 xml:space="preserve">4. Мероприятие «Развитие и модернизация жилищно-коммунального хозяйства». «Подготовка объектов электроснабжения к работе в осенне-зимний период» (Приложение </w:t>
      </w:r>
      <w:r w:rsidRPr="00AC0342">
        <w:rPr>
          <w:rFonts w:ascii="Times New Roman" w:hAnsi="Times New Roman"/>
          <w:sz w:val="24"/>
          <w:szCs w:val="24"/>
        </w:rPr>
        <w:br/>
        <w:t>№ 1/4 к муниципальной программе).</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Для восстановления работоспособности, а также замены устаревшего изношенного электрооборудования на объектах электроснабжения жилищно-коммунального хозяйства Новокузнецкого муниципального района необходимо произвести ремонт линий электропередач. Данные мероприятия так же позволят снизить объём технологических потерь на сетях.</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5. Мероприятие «Развитие и модернизация жилищно-коммунального хозяйства». «Ремонт муниципальных автодорог» (Приложение № 1/5 к муниципальной программе).</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 xml:space="preserve">В настоящее время предъявляются самые высокие требования к обеспечению  безопасности дорожного движения, а соответственно к техническому состоянию автодорог. По результатам ежегодных комиссионных комплексных проверок состояния дорожной сети района выявляются наиболее проблемные участки муниципальных автодорог и дорожных сооружений на них: мостов, дорожных ограждений, знаков, водопропускных труб. Самое пристальное внимание уделено вопросам планирования работ по поддержанию в технически </w:t>
      </w:r>
      <w:r w:rsidRPr="00AC0342">
        <w:rPr>
          <w:rFonts w:ascii="Times New Roman" w:hAnsi="Times New Roman"/>
          <w:sz w:val="24"/>
          <w:szCs w:val="24"/>
        </w:rPr>
        <w:lastRenderedPageBreak/>
        <w:t>исправном состоянии автодорог с регулярным автобусным сообщением.  Для открытия новых автобусных маршрутов предусмотрены мероприятия по приведению автодорог в состояние, отвечающее требованиям, предъявляемым к автодорогам с регулярным автобусным сообщением: устройство дорожных покрытий, разворотных автобусных площадок, установка автопавильонов, дорожных знаков. Ремонт внутрипоселковых автодорог, устройство пешеходных дорожек и разработка проектов организации движения ведется поэтапно в плановом порядке в рамках утвержденной целевой программы. Ежегодно планируются затраты на сооружение зимних переправ через реки Верхняя и Средняя Терсь Терсинской сельской территории, необходимые для обеспечения автомобильного сообщения с отделенными населенными пунктами в зимний период.</w:t>
      </w:r>
    </w:p>
    <w:p w:rsidR="00AC0342" w:rsidRPr="00AC0342" w:rsidRDefault="00AC0342" w:rsidP="00AC0342">
      <w:pPr>
        <w:spacing w:after="0" w:line="240" w:lineRule="auto"/>
        <w:ind w:firstLine="709"/>
        <w:rPr>
          <w:rFonts w:ascii="Times New Roman" w:hAnsi="Times New Roman"/>
          <w:sz w:val="24"/>
          <w:szCs w:val="24"/>
          <w:lang w:eastAsia="ru-RU"/>
        </w:rPr>
      </w:pPr>
      <w:r w:rsidRPr="00AC0342">
        <w:rPr>
          <w:rFonts w:ascii="Times New Roman" w:hAnsi="Times New Roman"/>
          <w:sz w:val="24"/>
          <w:szCs w:val="24"/>
          <w:lang w:eastAsia="ru-RU"/>
        </w:rPr>
        <w:t>6. Мероприятие  «Развитие и модернизация жилищно-коммунального хозяйства». «Благоустройство» (Приложение № 1/6 к муниципальной программе).</w:t>
      </w:r>
    </w:p>
    <w:p w:rsidR="00AC0342" w:rsidRPr="00AC0342" w:rsidRDefault="00AC0342" w:rsidP="00AC0342">
      <w:pPr>
        <w:spacing w:after="0" w:line="240" w:lineRule="auto"/>
        <w:ind w:firstLine="709"/>
        <w:jc w:val="both"/>
      </w:pPr>
      <w:r w:rsidRPr="00AC0342">
        <w:rPr>
          <w:rFonts w:ascii="Times New Roman" w:hAnsi="Times New Roman"/>
          <w:sz w:val="24"/>
          <w:szCs w:val="24"/>
        </w:rPr>
        <w:t>Подпрограмма направлена на выполнение норм и требований в сфере внешнего благоустройства и содержания территорий в границах муниципальных образований Новокузнецкого района.</w:t>
      </w:r>
    </w:p>
    <w:p w:rsidR="00AC0342" w:rsidRPr="00AC0342" w:rsidRDefault="00AC0342" w:rsidP="00AC0342">
      <w:pPr>
        <w:spacing w:after="0" w:line="240" w:lineRule="auto"/>
        <w:ind w:firstLine="709"/>
        <w:rPr>
          <w:rFonts w:ascii="Times New Roman" w:hAnsi="Times New Roman"/>
          <w:sz w:val="24"/>
          <w:szCs w:val="24"/>
          <w:lang w:eastAsia="ru-RU"/>
        </w:rPr>
      </w:pPr>
      <w:r w:rsidRPr="00AC0342">
        <w:rPr>
          <w:rFonts w:ascii="Times New Roman" w:hAnsi="Times New Roman"/>
          <w:sz w:val="24"/>
          <w:szCs w:val="24"/>
          <w:lang w:eastAsia="ru-RU"/>
        </w:rPr>
        <w:t>7. Мероприятие «Развитие и модернизация жилищно-коммунального хозяйства». «Охрана окружающей среды» (Приложение № 1/7 к муниципальной программе).</w:t>
      </w:r>
    </w:p>
    <w:p w:rsidR="00AC0342" w:rsidRPr="00AC0342" w:rsidRDefault="00AC0342" w:rsidP="00AC0342">
      <w:pPr>
        <w:spacing w:after="0" w:line="240" w:lineRule="auto"/>
        <w:ind w:firstLine="709"/>
        <w:rPr>
          <w:rFonts w:ascii="Times New Roman" w:hAnsi="Times New Roman"/>
          <w:sz w:val="24"/>
          <w:szCs w:val="24"/>
          <w:lang w:eastAsia="ru-RU"/>
        </w:rPr>
      </w:pPr>
      <w:r w:rsidRPr="00AC0342">
        <w:rPr>
          <w:rFonts w:ascii="Times New Roman" w:hAnsi="Times New Roman"/>
          <w:sz w:val="24"/>
          <w:szCs w:val="24"/>
          <w:lang w:eastAsia="ru-RU"/>
        </w:rPr>
        <w:t>Охрана атмосферного воздуха.</w:t>
      </w:r>
    </w:p>
    <w:p w:rsidR="00AC0342" w:rsidRPr="00AC0342" w:rsidRDefault="00AC0342" w:rsidP="00AC0342">
      <w:pPr>
        <w:tabs>
          <w:tab w:val="left" w:pos="2165"/>
          <w:tab w:val="left" w:pos="3048"/>
          <w:tab w:val="left" w:pos="3950"/>
          <w:tab w:val="left" w:pos="4805"/>
          <w:tab w:val="left" w:pos="5765"/>
          <w:tab w:val="left" w:pos="6667"/>
          <w:tab w:val="left" w:pos="7752"/>
          <w:tab w:val="left" w:pos="8678"/>
          <w:tab w:val="left" w:pos="9739"/>
        </w:tabs>
        <w:spacing w:after="0" w:line="240" w:lineRule="auto"/>
        <w:ind w:firstLine="709"/>
        <w:jc w:val="both"/>
        <w:rPr>
          <w:rFonts w:ascii="Times New Roman" w:hAnsi="Times New Roman"/>
          <w:snapToGrid w:val="0"/>
          <w:sz w:val="24"/>
          <w:szCs w:val="24"/>
        </w:rPr>
      </w:pPr>
      <w:r w:rsidRPr="00AC0342">
        <w:rPr>
          <w:rFonts w:ascii="Times New Roman" w:hAnsi="Times New Roman"/>
          <w:snapToGrid w:val="0"/>
          <w:sz w:val="24"/>
          <w:szCs w:val="24"/>
        </w:rPr>
        <w:t xml:space="preserve">Сложившейся уровень загрязнения атмосферного воздуха в Новокузнецком муниципальном районе обусловлен эксплуатацией изношенного газоочистного оборудования, а иногда и отсутствием такового (на мелких котельных). </w:t>
      </w:r>
    </w:p>
    <w:p w:rsidR="00AC0342" w:rsidRPr="00AC0342" w:rsidRDefault="00AC0342" w:rsidP="00AC0342">
      <w:pPr>
        <w:spacing w:after="0" w:line="240" w:lineRule="auto"/>
        <w:ind w:firstLine="709"/>
        <w:outlineLvl w:val="5"/>
        <w:rPr>
          <w:rFonts w:ascii="Times New Roman" w:hAnsi="Times New Roman"/>
          <w:bCs/>
          <w:sz w:val="24"/>
          <w:szCs w:val="24"/>
        </w:rPr>
      </w:pPr>
      <w:r w:rsidRPr="00AC0342">
        <w:rPr>
          <w:rFonts w:ascii="Times New Roman" w:hAnsi="Times New Roman"/>
          <w:bCs/>
          <w:sz w:val="24"/>
          <w:szCs w:val="24"/>
        </w:rPr>
        <w:t>Охрана водных объектов.</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 xml:space="preserve">Проблема водопользования, обеспечения водой хозяйственных нужд и питьевой водой населения стоит довольно остро. Водные объекты на большом протяжении требуют обустройства водоохранных зон, необходимо обустройство зон санитарной охраны водозаборных сооружений. </w:t>
      </w:r>
    </w:p>
    <w:p w:rsidR="00AC0342" w:rsidRPr="00AC0342" w:rsidRDefault="00AC0342" w:rsidP="00AC0342">
      <w:pPr>
        <w:spacing w:after="0" w:line="240" w:lineRule="auto"/>
        <w:ind w:firstLine="709"/>
        <w:jc w:val="both"/>
        <w:rPr>
          <w:rFonts w:ascii="Times New Roman" w:hAnsi="Times New Roman"/>
          <w:sz w:val="24"/>
          <w:szCs w:val="24"/>
          <w:lang w:eastAsia="ru-RU"/>
        </w:rPr>
      </w:pPr>
      <w:r w:rsidRPr="00AC0342">
        <w:rPr>
          <w:rFonts w:ascii="Times New Roman" w:hAnsi="Times New Roman"/>
          <w:sz w:val="24"/>
          <w:szCs w:val="24"/>
          <w:lang w:eastAsia="ru-RU"/>
        </w:rPr>
        <w:t>Кроме того, на ряде предприятий коммунального комплекса остается низкой эффективность действующих водоочистных сооружений, многие очистные сооружения не отвечают современным требованиям.</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Следует также обратить внимание на проблему сортировки и вовлечения отходов потребления в хозяйственный оборот в качестве дополнительных источников сырья, что позволит не только значительно сократить объемы размещения отходов на свалках твердо- коммунальных отходов, но и реально решить проблему ресурсосбережения и использования вторичных ресурсов.</w:t>
      </w:r>
    </w:p>
    <w:p w:rsidR="00AC0342" w:rsidRPr="00AC0342" w:rsidRDefault="00AC0342" w:rsidP="00AC0342">
      <w:pPr>
        <w:spacing w:after="0" w:line="240" w:lineRule="auto"/>
        <w:ind w:firstLine="709"/>
        <w:outlineLvl w:val="5"/>
        <w:rPr>
          <w:rFonts w:ascii="Times New Roman" w:hAnsi="Times New Roman"/>
          <w:bCs/>
          <w:sz w:val="24"/>
          <w:szCs w:val="24"/>
        </w:rPr>
      </w:pPr>
      <w:r w:rsidRPr="00AC0342">
        <w:rPr>
          <w:rFonts w:ascii="Times New Roman" w:hAnsi="Times New Roman"/>
          <w:bCs/>
          <w:sz w:val="24"/>
          <w:szCs w:val="24"/>
        </w:rPr>
        <w:t>Охрана окружающей среды от негативного воздействия паводковых вод.</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 xml:space="preserve">Многие из гидротехнических сооружений в Новокузнецком муниципальном районе находятся в аварийном критическом состоянии, что не позволяет обеспечить безопасную их эксплуатацию, особенно в период прохождения паводков, когда наиболее вероятна угроза для жизнедеятельности населенных пунктов. </w:t>
      </w:r>
    </w:p>
    <w:p w:rsidR="00AC0342" w:rsidRPr="00AC0342" w:rsidRDefault="00AC0342" w:rsidP="00AC0342">
      <w:pPr>
        <w:spacing w:after="0" w:line="240" w:lineRule="auto"/>
        <w:ind w:firstLine="709"/>
        <w:jc w:val="both"/>
        <w:rPr>
          <w:rFonts w:ascii="Times New Roman" w:hAnsi="Times New Roman"/>
          <w:bCs/>
          <w:sz w:val="24"/>
          <w:szCs w:val="24"/>
          <w:lang w:val="x-none" w:eastAsia="x-none"/>
        </w:rPr>
      </w:pPr>
      <w:r w:rsidRPr="00AC0342">
        <w:rPr>
          <w:rFonts w:ascii="Times New Roman" w:hAnsi="Times New Roman"/>
          <w:bCs/>
          <w:sz w:val="24"/>
          <w:szCs w:val="24"/>
          <w:lang w:val="x-none" w:eastAsia="x-none"/>
        </w:rPr>
        <w:t xml:space="preserve">Образовавшиеся острова в руслах рек, поросшие деревьями и кустарниками, также препятствуют пропуску паводковых вод. </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 xml:space="preserve">Решение данных проблем позволит обеспечить охрану рек от загрязнения веществами, поступающими во время весеннего половодья и дождевых паводков, а также позволит предотвратить нанесение экономического ущерба жителям затапливаемых территорий района. </w:t>
      </w:r>
    </w:p>
    <w:p w:rsidR="00AC0342" w:rsidRPr="00AC0342" w:rsidRDefault="00AC0342" w:rsidP="00AC0342">
      <w:pPr>
        <w:spacing w:after="0" w:line="240" w:lineRule="auto"/>
        <w:ind w:firstLine="709"/>
        <w:outlineLvl w:val="6"/>
        <w:rPr>
          <w:rFonts w:ascii="Times New Roman" w:hAnsi="Times New Roman"/>
          <w:sz w:val="24"/>
          <w:szCs w:val="24"/>
        </w:rPr>
      </w:pPr>
      <w:r w:rsidRPr="00AC0342">
        <w:rPr>
          <w:rFonts w:ascii="Times New Roman" w:hAnsi="Times New Roman"/>
          <w:sz w:val="24"/>
          <w:szCs w:val="24"/>
        </w:rPr>
        <w:t>Не инвестиционные проекты экологической направленности.</w:t>
      </w:r>
    </w:p>
    <w:p w:rsidR="00AC0342" w:rsidRPr="00AC0342" w:rsidRDefault="00AC0342" w:rsidP="00AC0342">
      <w:pPr>
        <w:spacing w:after="0" w:line="240" w:lineRule="auto"/>
        <w:ind w:firstLine="709"/>
        <w:jc w:val="both"/>
        <w:rPr>
          <w:rFonts w:ascii="Times New Roman" w:hAnsi="Times New Roman"/>
          <w:sz w:val="24"/>
          <w:szCs w:val="24"/>
          <w:lang w:eastAsia="ru-RU"/>
        </w:rPr>
      </w:pPr>
      <w:r w:rsidRPr="00AC0342">
        <w:rPr>
          <w:rFonts w:ascii="Times New Roman" w:hAnsi="Times New Roman"/>
          <w:sz w:val="24"/>
          <w:szCs w:val="24"/>
          <w:lang w:eastAsia="ru-RU"/>
        </w:rPr>
        <w:t>Ежегодно во исполнение распоряжения Администрации Кемеровской области от 30.12.2008 № 1370-</w:t>
      </w:r>
      <w:r w:rsidRPr="00AC0342">
        <w:rPr>
          <w:rFonts w:ascii="Times New Roman" w:hAnsi="Times New Roman"/>
          <w:color w:val="000000"/>
          <w:sz w:val="24"/>
          <w:szCs w:val="24"/>
          <w:lang w:eastAsia="ru-RU"/>
        </w:rPr>
        <w:t xml:space="preserve">р </w:t>
      </w:r>
      <w:r w:rsidRPr="00AC0342">
        <w:rPr>
          <w:rFonts w:ascii="Times New Roman" w:hAnsi="Times New Roman"/>
          <w:color w:val="000000"/>
          <w:sz w:val="24"/>
          <w:szCs w:val="24"/>
        </w:rPr>
        <w:t xml:space="preserve"> «О проведении Дней защиты от экологической опасности в Кемеровской области» </w:t>
      </w:r>
      <w:r w:rsidRPr="00AC0342">
        <w:rPr>
          <w:rFonts w:ascii="Times New Roman" w:hAnsi="Times New Roman"/>
          <w:color w:val="000000"/>
          <w:sz w:val="24"/>
          <w:szCs w:val="24"/>
          <w:lang w:eastAsia="ru-RU"/>
        </w:rPr>
        <w:t>на территории</w:t>
      </w:r>
      <w:r w:rsidRPr="00AC0342">
        <w:rPr>
          <w:rFonts w:ascii="Times New Roman" w:hAnsi="Times New Roman"/>
          <w:sz w:val="24"/>
          <w:szCs w:val="24"/>
          <w:lang w:eastAsia="ru-RU"/>
        </w:rPr>
        <w:t xml:space="preserve"> Новокузнецкого муниципального района проводятся «Дни защиты от экологической опасности» в рамках этих дней проводятся мероприятия по экологическому образованию и воспитанию, а также трудовые десанты. По окончании акции </w:t>
      </w:r>
      <w:r w:rsidRPr="00AC0342">
        <w:rPr>
          <w:rFonts w:ascii="Times New Roman" w:hAnsi="Times New Roman"/>
          <w:sz w:val="24"/>
          <w:szCs w:val="24"/>
          <w:lang w:eastAsia="ru-RU"/>
        </w:rPr>
        <w:lastRenderedPageBreak/>
        <w:t xml:space="preserve">подводятся итоги на лучшую организацию и проведение Дней защиты от экологической опасности среди муниципальных образований Кемеровской области. </w:t>
      </w:r>
    </w:p>
    <w:p w:rsidR="00AC0342" w:rsidRPr="00AC0342" w:rsidRDefault="00AC0342" w:rsidP="00AC0342">
      <w:pPr>
        <w:spacing w:after="0" w:line="240" w:lineRule="auto"/>
        <w:ind w:firstLine="709"/>
        <w:jc w:val="both"/>
        <w:rPr>
          <w:rFonts w:ascii="Times New Roman" w:hAnsi="Times New Roman"/>
          <w:sz w:val="24"/>
          <w:szCs w:val="24"/>
          <w:lang w:eastAsia="ru-RU"/>
        </w:rPr>
      </w:pPr>
      <w:r w:rsidRPr="00AC0342">
        <w:rPr>
          <w:rFonts w:ascii="Times New Roman" w:hAnsi="Times New Roman"/>
          <w:sz w:val="24"/>
          <w:szCs w:val="24"/>
          <w:lang w:eastAsia="ru-RU"/>
        </w:rPr>
        <w:t>8. Мероприятие «Развитие и модернизация жилищно-коммунального хозяйства». «Создание условий для обеспечения населения доступными коммунальными услугами» (Приложение № 1/8 к муниципальной программе).</w:t>
      </w:r>
    </w:p>
    <w:p w:rsidR="00AC0342" w:rsidRPr="00AC0342" w:rsidRDefault="00AC0342" w:rsidP="00AC0342">
      <w:pPr>
        <w:spacing w:after="0" w:line="240" w:lineRule="auto"/>
        <w:ind w:firstLine="709"/>
        <w:jc w:val="both"/>
        <w:rPr>
          <w:rFonts w:ascii="Times New Roman" w:hAnsi="Times New Roman"/>
          <w:sz w:val="24"/>
          <w:szCs w:val="24"/>
          <w:lang w:eastAsia="ru-RU"/>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 xml:space="preserve">Подпрограмма «Энергосбережение и повышение энергетической эффективности». Основное мероприятие «Внедрение инновационных энергосберегающих технологий и повышение энергоэффективности эксплуатации систем ЖКХ» </w:t>
      </w:r>
      <w:r w:rsidRPr="00AC0342">
        <w:rPr>
          <w:rFonts w:ascii="Times New Roman" w:hAnsi="Times New Roman"/>
          <w:sz w:val="24"/>
          <w:szCs w:val="24"/>
        </w:rPr>
        <w:br/>
        <w:t>(Приложение № 2 к муниципальной программе)</w:t>
      </w: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Необходимость решения проблемы энергосбережения и повышения энергетической эффективности программным методом обусловлена следующими причинами: сложный характер проблемы, затрагивающий интересы органов местного самоуправления и хозяйствующих субъектов и населения, и требующий координации их совместных усилий и ресурсов; необходимость повышения эффективности расходования бюджетных средств при производстве, передаче и потреблении энергетических ресурсов и снижения энергетических рисков социально-экономического развития района; недостаток средств местного  бюджета для финансирования всего комплекса энергосберегающих мероприятий на территории района, необходимость его софинансирования из других источников, в том числе внебюджетных.</w:t>
      </w:r>
    </w:p>
    <w:p w:rsidR="00AC0342" w:rsidRPr="00AC0342" w:rsidRDefault="00AC0342" w:rsidP="00AC0342">
      <w:pPr>
        <w:autoSpaceDE w:val="0"/>
        <w:autoSpaceDN w:val="0"/>
        <w:adjustRightInd w:val="0"/>
        <w:spacing w:after="0" w:line="240" w:lineRule="auto"/>
        <w:ind w:firstLine="709"/>
        <w:jc w:val="both"/>
        <w:rPr>
          <w:rFonts w:ascii="Times New Roman" w:hAnsi="Times New Roman"/>
          <w:sz w:val="24"/>
          <w:szCs w:val="24"/>
        </w:rPr>
      </w:pPr>
      <w:r w:rsidRPr="00AC0342">
        <w:rPr>
          <w:rFonts w:ascii="Times New Roman" w:hAnsi="Times New Roman"/>
          <w:sz w:val="24"/>
          <w:szCs w:val="24"/>
        </w:rPr>
        <w:t>Для решения проблемы необходимо осуществление комплекса мероприятий, заключающихся в разработке, принятии и реализации согласованных действий по энергосбережению и повышению энергоэффективности при производстве, передаче и потреблении энергетических ресурсов на территории района и, прежде всего, в коммунальной и жилищной сферах, бюджетных учреждениях и унитарных предприятиях района.</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1.  Мероприятия по энергосбережению и повышению энергетической эффективности в коммунальной сфере.</w:t>
      </w:r>
    </w:p>
    <w:p w:rsidR="00AC0342" w:rsidRPr="00AC0342" w:rsidRDefault="00AC0342" w:rsidP="00AC0342">
      <w:pPr>
        <w:tabs>
          <w:tab w:val="left" w:pos="0"/>
        </w:tabs>
        <w:spacing w:after="0" w:line="240" w:lineRule="auto"/>
        <w:ind w:firstLine="709"/>
        <w:contextualSpacing/>
        <w:jc w:val="both"/>
        <w:rPr>
          <w:rFonts w:ascii="Times New Roman" w:hAnsi="Times New Roman"/>
          <w:sz w:val="24"/>
          <w:szCs w:val="24"/>
          <w:lang w:eastAsia="ru-RU"/>
        </w:rPr>
      </w:pPr>
      <w:r w:rsidRPr="00AC0342">
        <w:rPr>
          <w:rFonts w:ascii="Times New Roman" w:hAnsi="Times New Roman"/>
          <w:sz w:val="24"/>
          <w:szCs w:val="24"/>
          <w:lang w:eastAsia="ru-RU"/>
        </w:rPr>
        <w:t xml:space="preserve">Проблемы, предопределяющие низкую энергоэффективность в коммунальной сфере заключаются в следующем: высокий износ основных фондов в коммунальном комплексе; низкий уровень оснащения процессов производства и потребления топлива и энергии средствами учета и автоматического регулирования энергоносителей. </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Для повышения энергоэффективности в коммунальной сфере необходимо внедрять новейшие технологии, ввод в эксплуатацию нового высокопроизводительного автоматизированного оборудования; систем учета расхода топлива, воды, электроэнергии и производства тепловой энергии; регулируемых приводов на насосы и вентиляторы; автоматизированных систем управления. Повышение энергоэффективности снизит риски и затраты, связанные с высокой энергоемкостью коммунальной сфере.</w:t>
      </w:r>
    </w:p>
    <w:p w:rsidR="00AC0342" w:rsidRPr="00AC0342" w:rsidRDefault="00AC0342" w:rsidP="00AC0342">
      <w:pPr>
        <w:spacing w:after="0" w:line="240" w:lineRule="auto"/>
        <w:jc w:val="both"/>
        <w:rPr>
          <w:rFonts w:ascii="Times New Roman" w:hAnsi="Times New Roman"/>
          <w:i/>
          <w:sz w:val="24"/>
          <w:szCs w:val="24"/>
        </w:rPr>
      </w:pPr>
    </w:p>
    <w:p w:rsidR="00AC0342" w:rsidRPr="00AC0342" w:rsidRDefault="00AC0342" w:rsidP="00AC0342">
      <w:pPr>
        <w:spacing w:after="0" w:line="240" w:lineRule="auto"/>
        <w:jc w:val="center"/>
        <w:rPr>
          <w:rFonts w:ascii="Times New Roman" w:hAnsi="Times New Roman"/>
          <w:sz w:val="24"/>
          <w:szCs w:val="24"/>
        </w:rPr>
      </w:pPr>
      <w:r w:rsidRPr="00AC0342">
        <w:rPr>
          <w:rFonts w:ascii="Times New Roman" w:hAnsi="Times New Roman"/>
          <w:sz w:val="24"/>
          <w:szCs w:val="24"/>
        </w:rPr>
        <w:t>Подпрограмма «Обеспечение деятельности подведомственных учреждений»</w:t>
      </w:r>
      <w:r w:rsidRPr="00AC0342">
        <w:rPr>
          <w:rFonts w:ascii="Times New Roman" w:hAnsi="Times New Roman"/>
          <w:sz w:val="24"/>
          <w:szCs w:val="24"/>
        </w:rPr>
        <w:br/>
        <w:t xml:space="preserve"> (Приложение № 3 к муниципальной программе)</w:t>
      </w:r>
    </w:p>
    <w:p w:rsidR="00AC0342" w:rsidRPr="00AC0342" w:rsidRDefault="00AC0342" w:rsidP="00AC0342">
      <w:pPr>
        <w:spacing w:after="0" w:line="240" w:lineRule="auto"/>
        <w:jc w:val="center"/>
        <w:rPr>
          <w:rFonts w:ascii="Times New Roman" w:hAnsi="Times New Roman"/>
          <w:sz w:val="24"/>
          <w:szCs w:val="24"/>
        </w:rPr>
      </w:pP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Мероприятие «Обеспечение деятельности Комитета по жилищно-коммунальному хозяйству администрации Новокузнецкого муниципального района».</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 xml:space="preserve">Подпрограмма направлена на создание условий по обеспечению финансирования расходов, связанных с функционированием подведомственных учреждений.  </w:t>
      </w:r>
    </w:p>
    <w:p w:rsidR="00AC0342" w:rsidRPr="00AC0342" w:rsidRDefault="00AC0342" w:rsidP="00AC0342">
      <w:pPr>
        <w:spacing w:after="0" w:line="240" w:lineRule="auto"/>
        <w:jc w:val="center"/>
        <w:rPr>
          <w:rFonts w:ascii="Times New Roman" w:hAnsi="Times New Roman"/>
          <w:sz w:val="24"/>
          <w:szCs w:val="24"/>
        </w:rPr>
      </w:pPr>
    </w:p>
    <w:p w:rsidR="00AC0342" w:rsidRPr="00AC0342" w:rsidRDefault="00AC0342" w:rsidP="00AC0342">
      <w:pPr>
        <w:spacing w:after="0" w:line="240" w:lineRule="auto"/>
        <w:jc w:val="center"/>
        <w:rPr>
          <w:rFonts w:ascii="Times New Roman" w:hAnsi="Times New Roman"/>
          <w:sz w:val="24"/>
          <w:szCs w:val="24"/>
        </w:rPr>
      </w:pPr>
      <w:r w:rsidRPr="00AC0342">
        <w:rPr>
          <w:rFonts w:ascii="Times New Roman" w:hAnsi="Times New Roman"/>
          <w:sz w:val="24"/>
          <w:szCs w:val="24"/>
        </w:rPr>
        <w:t xml:space="preserve">Подпрограмма «Поддержка жилищно-коммунального хозяйства» </w:t>
      </w:r>
      <w:r w:rsidRPr="00AC0342">
        <w:rPr>
          <w:rFonts w:ascii="Times New Roman" w:hAnsi="Times New Roman"/>
          <w:sz w:val="24"/>
          <w:szCs w:val="24"/>
        </w:rPr>
        <w:br/>
        <w:t>(Приложение № 4 к муниципальной программе)</w:t>
      </w:r>
    </w:p>
    <w:p w:rsidR="00AC0342" w:rsidRPr="00AC0342" w:rsidRDefault="00AC0342" w:rsidP="00AC0342">
      <w:pPr>
        <w:spacing w:after="0" w:line="240" w:lineRule="auto"/>
        <w:jc w:val="center"/>
        <w:rPr>
          <w:rFonts w:ascii="Times New Roman" w:hAnsi="Times New Roman"/>
          <w:sz w:val="24"/>
          <w:szCs w:val="24"/>
        </w:rPr>
      </w:pPr>
    </w:p>
    <w:p w:rsidR="00AC0342" w:rsidRPr="00AC0342" w:rsidRDefault="00AC0342" w:rsidP="00AC0342">
      <w:pPr>
        <w:tabs>
          <w:tab w:val="left" w:pos="993"/>
        </w:tabs>
        <w:spacing w:after="0" w:line="240" w:lineRule="auto"/>
        <w:ind w:firstLine="624"/>
        <w:jc w:val="both"/>
        <w:rPr>
          <w:rFonts w:ascii="Times New Roman" w:hAnsi="Times New Roman"/>
          <w:sz w:val="24"/>
          <w:szCs w:val="24"/>
        </w:rPr>
      </w:pPr>
      <w:r w:rsidRPr="00AC0342">
        <w:rPr>
          <w:rFonts w:ascii="Times New Roman" w:hAnsi="Times New Roman"/>
          <w:sz w:val="24"/>
          <w:szCs w:val="24"/>
        </w:rPr>
        <w:lastRenderedPageBreak/>
        <w:t>1. Мероприятие «Компенсация выпадающих доходов организациям, предоставляющим населению услуги теплоснабжения по тарифам, не обеспечивающим возмещение издержек».</w:t>
      </w:r>
    </w:p>
    <w:p w:rsidR="00AC0342" w:rsidRPr="00AC0342" w:rsidRDefault="00AC0342" w:rsidP="00AC0342">
      <w:pPr>
        <w:tabs>
          <w:tab w:val="left" w:pos="851"/>
        </w:tabs>
        <w:spacing w:after="0" w:line="240" w:lineRule="auto"/>
        <w:ind w:firstLine="624"/>
        <w:jc w:val="both"/>
        <w:rPr>
          <w:rFonts w:ascii="Times New Roman" w:hAnsi="Times New Roman"/>
          <w:sz w:val="24"/>
          <w:szCs w:val="24"/>
        </w:rPr>
      </w:pPr>
      <w:r w:rsidRPr="00AC0342">
        <w:rPr>
          <w:rFonts w:ascii="Times New Roman" w:hAnsi="Times New Roman"/>
          <w:sz w:val="24"/>
          <w:szCs w:val="24"/>
        </w:rPr>
        <w:t>2. Мероприятие «Компенсация выпадающих доходов организациям, предоставляющим населению услуги водоснабжения, водоотведения и бытовых отходов по тарифам, не обеспечивающим возмещение издержек».</w:t>
      </w:r>
    </w:p>
    <w:p w:rsidR="00AC0342" w:rsidRPr="00AC0342" w:rsidRDefault="00AC0342" w:rsidP="00AC0342">
      <w:pPr>
        <w:spacing w:after="0" w:line="240" w:lineRule="auto"/>
        <w:ind w:firstLine="624"/>
        <w:jc w:val="both"/>
        <w:rPr>
          <w:rFonts w:ascii="Times New Roman" w:hAnsi="Times New Roman"/>
          <w:sz w:val="24"/>
          <w:szCs w:val="24"/>
        </w:rPr>
      </w:pPr>
      <w:r w:rsidRPr="00AC0342">
        <w:rPr>
          <w:rFonts w:ascii="Times New Roman" w:hAnsi="Times New Roman"/>
          <w:sz w:val="24"/>
          <w:szCs w:val="24"/>
        </w:rPr>
        <w:t>3. Мероприятие «Компенсация выпадающих доходов организациям, предоставляющим населению услуги по вывозу и утилизации коммунальных отходов по тарифам, не обеспечивающим возмещение издержек».</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 xml:space="preserve">Обеспечение потребителей в границах муниципального образования «Новокузнецкий муниципальный район» жилищно-коммунальными услугами в соответствии с требуемыми объемами и качеством предоставления услуг. </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Реализация намеченных производственных программ организаций жилищно-коммунального хозяйства.</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Финансовая поддержка организаций жилищно-коммунального хозяйства Новокузнецкого муниципального района в виде предоставления субсидий.</w:t>
      </w:r>
    </w:p>
    <w:p w:rsidR="00AC0342" w:rsidRPr="00AC0342" w:rsidRDefault="00AC0342" w:rsidP="00AC0342">
      <w:pPr>
        <w:spacing w:after="0" w:line="240" w:lineRule="auto"/>
        <w:jc w:val="both"/>
        <w:rPr>
          <w:rFonts w:ascii="Times New Roman" w:hAnsi="Times New Roman"/>
          <w:sz w:val="24"/>
          <w:szCs w:val="24"/>
        </w:rPr>
      </w:pPr>
    </w:p>
    <w:p w:rsidR="00AC0342" w:rsidRPr="00AC0342" w:rsidRDefault="00AC0342" w:rsidP="00AC0342">
      <w:pPr>
        <w:spacing w:after="0" w:line="240" w:lineRule="auto"/>
        <w:jc w:val="center"/>
        <w:rPr>
          <w:rFonts w:ascii="Times New Roman" w:hAnsi="Times New Roman"/>
          <w:sz w:val="24"/>
          <w:szCs w:val="24"/>
        </w:rPr>
      </w:pPr>
      <w:r w:rsidRPr="00AC0342">
        <w:rPr>
          <w:rFonts w:ascii="Times New Roman" w:hAnsi="Times New Roman"/>
          <w:sz w:val="24"/>
          <w:szCs w:val="24"/>
        </w:rPr>
        <w:t>Цели и задачи Программы</w:t>
      </w:r>
    </w:p>
    <w:p w:rsidR="00AC0342" w:rsidRPr="00AC0342" w:rsidRDefault="00AC0342" w:rsidP="00AC0342">
      <w:pPr>
        <w:spacing w:after="0" w:line="240" w:lineRule="auto"/>
        <w:ind w:firstLine="709"/>
        <w:jc w:val="both"/>
        <w:rPr>
          <w:rFonts w:ascii="Times New Roman" w:hAnsi="Times New Roman"/>
          <w:sz w:val="24"/>
          <w:szCs w:val="24"/>
        </w:rPr>
      </w:pP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Подпрограмма «Развитие и модернизация жилищно-коммунального хозяйства».</w:t>
      </w:r>
    </w:p>
    <w:p w:rsidR="00AC0342" w:rsidRPr="00AC0342" w:rsidRDefault="00AC0342" w:rsidP="00AC0342">
      <w:pPr>
        <w:tabs>
          <w:tab w:val="left" w:pos="993"/>
        </w:tabs>
        <w:spacing w:after="0" w:line="240" w:lineRule="auto"/>
        <w:ind w:firstLine="709"/>
        <w:jc w:val="both"/>
        <w:rPr>
          <w:rFonts w:ascii="Times New Roman" w:hAnsi="Times New Roman"/>
          <w:sz w:val="24"/>
          <w:szCs w:val="24"/>
        </w:rPr>
      </w:pPr>
      <w:r w:rsidRPr="00AC0342">
        <w:rPr>
          <w:rFonts w:ascii="Times New Roman" w:hAnsi="Times New Roman"/>
          <w:sz w:val="24"/>
          <w:szCs w:val="24"/>
        </w:rPr>
        <w:t xml:space="preserve">Цель: приведение коммунальной инфраструктуры в соответствие со стандартами качества, обеспечивающими комфортные условия проживания населения Новокузнецкого муниципального района. </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Задача: повышение уровня модернизации коммунальной инфраструктуры. Улучшение качества предоставляемых услуг, достижение социального и экологического благополучия на территории Новокузнецкого муниципального района.</w:t>
      </w:r>
    </w:p>
    <w:p w:rsidR="00AC0342" w:rsidRPr="00AC0342" w:rsidRDefault="00AC0342" w:rsidP="00AC0342">
      <w:pPr>
        <w:numPr>
          <w:ilvl w:val="0"/>
          <w:numId w:val="7"/>
        </w:numPr>
        <w:spacing w:after="0" w:line="240" w:lineRule="auto"/>
        <w:ind w:firstLine="709"/>
        <w:jc w:val="both"/>
        <w:rPr>
          <w:rFonts w:ascii="Times New Roman" w:hAnsi="Times New Roman"/>
          <w:sz w:val="24"/>
          <w:szCs w:val="24"/>
        </w:rPr>
      </w:pPr>
      <w:r w:rsidRPr="00AC0342">
        <w:rPr>
          <w:rFonts w:ascii="Times New Roman" w:hAnsi="Times New Roman"/>
          <w:sz w:val="24"/>
          <w:szCs w:val="24"/>
        </w:rPr>
        <w:t>Мероприятие «Развитие и подготовка объектов теплоснабжения к работе в осенне-зимний период».</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 xml:space="preserve">Выполнение работ по капитальному ремонту и реконструкции котельных и сетей теплоснабжения. </w:t>
      </w:r>
    </w:p>
    <w:p w:rsidR="00AC0342" w:rsidRPr="00AC0342" w:rsidRDefault="00AC0342" w:rsidP="00AC0342">
      <w:pPr>
        <w:numPr>
          <w:ilvl w:val="0"/>
          <w:numId w:val="7"/>
        </w:numPr>
        <w:spacing w:after="0" w:line="240" w:lineRule="auto"/>
        <w:ind w:firstLine="709"/>
        <w:jc w:val="both"/>
        <w:rPr>
          <w:rFonts w:ascii="Times New Roman" w:hAnsi="Times New Roman"/>
          <w:sz w:val="24"/>
          <w:szCs w:val="24"/>
        </w:rPr>
      </w:pPr>
      <w:r w:rsidRPr="00AC0342">
        <w:rPr>
          <w:rFonts w:ascii="Times New Roman" w:hAnsi="Times New Roman"/>
          <w:sz w:val="24"/>
          <w:szCs w:val="24"/>
        </w:rPr>
        <w:t>Мероприятие «Подготовка объектов водоснабжения и водоотведения Новокузнецкого муниципального района к работе в осенне-зимний период».</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 xml:space="preserve">Выполнение работ по строительству и реконструкции объектов систем водоснабжения и водоотведения, работ по капитальному ремонту объектов систем водоснабжения и водоотведения. </w:t>
      </w:r>
    </w:p>
    <w:p w:rsidR="00AC0342" w:rsidRPr="00AC0342" w:rsidRDefault="00AC0342" w:rsidP="00AC0342">
      <w:pPr>
        <w:numPr>
          <w:ilvl w:val="0"/>
          <w:numId w:val="7"/>
        </w:numPr>
        <w:spacing w:after="0" w:line="240" w:lineRule="auto"/>
        <w:ind w:firstLine="709"/>
        <w:jc w:val="both"/>
        <w:rPr>
          <w:rFonts w:ascii="Times New Roman" w:hAnsi="Times New Roman"/>
          <w:sz w:val="24"/>
          <w:szCs w:val="24"/>
        </w:rPr>
      </w:pPr>
      <w:r w:rsidRPr="00AC0342">
        <w:rPr>
          <w:rFonts w:ascii="Times New Roman" w:hAnsi="Times New Roman"/>
          <w:bCs/>
          <w:sz w:val="24"/>
          <w:szCs w:val="24"/>
        </w:rPr>
        <w:t>Мероприятие «Ремонт жилищного фонда».</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Мероприятия подпрограммы направлены на проведение ремонта многоквартирных домов.</w:t>
      </w:r>
    </w:p>
    <w:p w:rsidR="00AC0342" w:rsidRPr="00AC0342" w:rsidRDefault="00AC0342" w:rsidP="00AC0342">
      <w:pPr>
        <w:numPr>
          <w:ilvl w:val="0"/>
          <w:numId w:val="7"/>
        </w:numPr>
        <w:spacing w:after="0" w:line="240" w:lineRule="auto"/>
        <w:ind w:firstLine="709"/>
        <w:jc w:val="both"/>
        <w:rPr>
          <w:rFonts w:ascii="Times New Roman" w:hAnsi="Times New Roman"/>
          <w:sz w:val="24"/>
          <w:szCs w:val="24"/>
        </w:rPr>
      </w:pPr>
      <w:r w:rsidRPr="00AC0342">
        <w:rPr>
          <w:rFonts w:ascii="Times New Roman" w:hAnsi="Times New Roman"/>
          <w:sz w:val="24"/>
          <w:szCs w:val="24"/>
        </w:rPr>
        <w:t xml:space="preserve">Мероприятие «Подготовка объектов электроснабжения к работе в осенне-зимний период»: </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Выполнение работ, направленных на ремонт систем электроснабжения коммунальной инфраструктуры.</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5.  Мероприятие «Ремонт муниципальных автодорог».</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Ремонт автомобильных дорог местного значения.</w:t>
      </w:r>
    </w:p>
    <w:p w:rsidR="00AC0342" w:rsidRPr="00AC0342" w:rsidRDefault="00AC0342" w:rsidP="00AC0342">
      <w:pPr>
        <w:tabs>
          <w:tab w:val="left" w:pos="851"/>
          <w:tab w:val="left" w:pos="993"/>
        </w:tabs>
        <w:spacing w:after="0" w:line="240" w:lineRule="auto"/>
        <w:ind w:firstLine="709"/>
        <w:jc w:val="both"/>
        <w:rPr>
          <w:rFonts w:ascii="Times New Roman" w:hAnsi="Times New Roman"/>
          <w:sz w:val="24"/>
          <w:szCs w:val="24"/>
          <w:lang w:eastAsia="ru-RU"/>
        </w:rPr>
      </w:pPr>
      <w:r w:rsidRPr="00AC0342">
        <w:rPr>
          <w:rFonts w:ascii="Times New Roman" w:hAnsi="Times New Roman"/>
          <w:sz w:val="24"/>
          <w:szCs w:val="24"/>
          <w:lang w:eastAsia="ru-RU"/>
        </w:rPr>
        <w:t>6.  Мероприятие  «Благоустройство».</w:t>
      </w:r>
    </w:p>
    <w:p w:rsidR="00AC0342" w:rsidRPr="00AC0342" w:rsidRDefault="00AC0342" w:rsidP="00AC0342">
      <w:pPr>
        <w:spacing w:after="0" w:line="240" w:lineRule="auto"/>
        <w:ind w:firstLine="709"/>
        <w:jc w:val="both"/>
        <w:rPr>
          <w:rFonts w:ascii="Times New Roman" w:hAnsi="Times New Roman"/>
          <w:sz w:val="24"/>
          <w:szCs w:val="24"/>
          <w:lang w:eastAsia="ru-RU"/>
        </w:rPr>
      </w:pPr>
      <w:r w:rsidRPr="00AC0342">
        <w:rPr>
          <w:rFonts w:ascii="Times New Roman" w:hAnsi="Times New Roman"/>
          <w:sz w:val="24"/>
          <w:szCs w:val="24"/>
          <w:lang w:eastAsia="ru-RU"/>
        </w:rPr>
        <w:t>Выполнение норм и требований в сфере благоустройства и содержания территорий муниципального района.</w:t>
      </w:r>
    </w:p>
    <w:p w:rsidR="00AC0342" w:rsidRPr="00AC0342" w:rsidRDefault="00AC0342" w:rsidP="00AC0342">
      <w:pPr>
        <w:spacing w:after="0" w:line="240" w:lineRule="auto"/>
        <w:ind w:firstLine="709"/>
        <w:jc w:val="both"/>
        <w:rPr>
          <w:rFonts w:ascii="Times New Roman" w:hAnsi="Times New Roman"/>
          <w:sz w:val="24"/>
          <w:szCs w:val="24"/>
          <w:lang w:eastAsia="ru-RU"/>
        </w:rPr>
      </w:pPr>
      <w:r w:rsidRPr="00AC0342">
        <w:rPr>
          <w:rFonts w:ascii="Times New Roman" w:hAnsi="Times New Roman"/>
          <w:sz w:val="24"/>
          <w:szCs w:val="24"/>
          <w:lang w:eastAsia="ru-RU"/>
        </w:rPr>
        <w:t>7.  Мероприятие «Охрана окружающей среды».</w:t>
      </w:r>
    </w:p>
    <w:p w:rsidR="00AC0342" w:rsidRPr="00AC0342" w:rsidRDefault="00AC0342" w:rsidP="00AC0342">
      <w:pPr>
        <w:spacing w:after="0" w:line="240" w:lineRule="auto"/>
        <w:ind w:firstLine="709"/>
        <w:jc w:val="both"/>
        <w:rPr>
          <w:rFonts w:ascii="Times New Roman" w:hAnsi="Times New Roman"/>
          <w:i/>
          <w:sz w:val="24"/>
          <w:szCs w:val="24"/>
        </w:rPr>
      </w:pPr>
      <w:r w:rsidRPr="00AC0342">
        <w:rPr>
          <w:rFonts w:ascii="Times New Roman" w:hAnsi="Times New Roman"/>
          <w:sz w:val="24"/>
          <w:szCs w:val="24"/>
        </w:rPr>
        <w:t xml:space="preserve">Достижение экологического благополучия на территории муниципального района, снижения уровня загрязнения атмосферного воздуха, обустройство зон санитарной охраны водозаборных сооружений, охрана водных объектов. </w:t>
      </w:r>
      <w:r w:rsidRPr="00AC0342">
        <w:rPr>
          <w:rFonts w:ascii="Times New Roman" w:hAnsi="Times New Roman"/>
          <w:i/>
          <w:sz w:val="24"/>
          <w:szCs w:val="24"/>
        </w:rPr>
        <w:t xml:space="preserve"> </w:t>
      </w:r>
    </w:p>
    <w:p w:rsidR="00AC0342" w:rsidRPr="00AC0342" w:rsidRDefault="00AC0342" w:rsidP="00AC0342">
      <w:pPr>
        <w:spacing w:after="0" w:line="240" w:lineRule="auto"/>
        <w:ind w:firstLine="709"/>
        <w:rPr>
          <w:rFonts w:ascii="Times New Roman" w:hAnsi="Times New Roman"/>
          <w:sz w:val="24"/>
          <w:szCs w:val="24"/>
        </w:rPr>
      </w:pPr>
      <w:r w:rsidRPr="00AC0342">
        <w:rPr>
          <w:rFonts w:ascii="Times New Roman" w:hAnsi="Times New Roman"/>
          <w:sz w:val="24"/>
          <w:szCs w:val="24"/>
        </w:rPr>
        <w:t>Подпрограмма «Энергосбережение и повышение энергетической эффективности»:</w:t>
      </w:r>
    </w:p>
    <w:p w:rsidR="00AC0342" w:rsidRPr="00AC0342" w:rsidRDefault="00AC0342" w:rsidP="00AC0342">
      <w:pPr>
        <w:spacing w:after="0" w:line="240" w:lineRule="auto"/>
        <w:ind w:firstLine="709"/>
        <w:jc w:val="both"/>
        <w:rPr>
          <w:rFonts w:ascii="Times New Roman" w:hAnsi="Times New Roman"/>
          <w:sz w:val="24"/>
          <w:szCs w:val="24"/>
        </w:rPr>
      </w:pPr>
    </w:p>
    <w:p w:rsidR="00AC0342" w:rsidRPr="00AC0342" w:rsidRDefault="00AC0342" w:rsidP="00AC0342">
      <w:pPr>
        <w:spacing w:after="0" w:line="240" w:lineRule="auto"/>
        <w:ind w:firstLine="709"/>
        <w:jc w:val="both"/>
        <w:rPr>
          <w:rFonts w:ascii="Times New Roman" w:hAnsi="Times New Roman"/>
          <w:sz w:val="24"/>
          <w:szCs w:val="24"/>
        </w:rPr>
      </w:pP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Основными целями подпрограммы являются: улучшение качества жизни населения района, за счет перехода жилищной, бюджетной и коммунальной сфер на энергосберегающий путь развития и рационального использования ресурсов, при производстве, передаче, потреблении.</w:t>
      </w:r>
      <w:r w:rsidRPr="00AC0342">
        <w:rPr>
          <w:rFonts w:ascii="Times New Roman" w:hAnsi="Times New Roman"/>
          <w:b/>
          <w:sz w:val="24"/>
          <w:szCs w:val="24"/>
        </w:rPr>
        <w:t xml:space="preserve"> </w:t>
      </w:r>
      <w:r w:rsidRPr="00AC0342">
        <w:rPr>
          <w:rFonts w:ascii="Times New Roman" w:hAnsi="Times New Roman"/>
          <w:sz w:val="24"/>
          <w:szCs w:val="24"/>
        </w:rPr>
        <w:t>Достижение поставленной цели в общем  объеме  осуществляется на основе решения следующих задач: обеспечение внедрения новых технологий и технических мероприятий в области энергоэффективности и энергосбережения на объектах коммунальной инфраструктуры, организация учета и контроля всех получаемых, производимых, транспортируемых и потребляемых ресурсов.</w:t>
      </w:r>
    </w:p>
    <w:p w:rsidR="00AC0342" w:rsidRPr="00AC0342" w:rsidRDefault="00AC0342" w:rsidP="00AC0342">
      <w:pPr>
        <w:spacing w:after="0" w:line="240" w:lineRule="auto"/>
        <w:ind w:firstLine="680"/>
        <w:jc w:val="both"/>
        <w:rPr>
          <w:rFonts w:ascii="Times New Roman" w:hAnsi="Times New Roman"/>
          <w:color w:val="333333"/>
          <w:sz w:val="24"/>
          <w:szCs w:val="24"/>
          <w:shd w:val="clear" w:color="auto" w:fill="FFFFFF"/>
        </w:rPr>
      </w:pPr>
      <w:r w:rsidRPr="00AC0342">
        <w:rPr>
          <w:rFonts w:ascii="Times New Roman" w:hAnsi="Times New Roman"/>
          <w:sz w:val="24"/>
          <w:szCs w:val="24"/>
        </w:rPr>
        <w:t>Мероприятия по энергосбережению и повышению энергетической эффективности в коммунальной сфере.</w:t>
      </w:r>
    </w:p>
    <w:p w:rsidR="00AC0342" w:rsidRPr="00AC0342" w:rsidRDefault="00AC0342" w:rsidP="00AC0342">
      <w:pPr>
        <w:autoSpaceDE w:val="0"/>
        <w:autoSpaceDN w:val="0"/>
        <w:adjustRightInd w:val="0"/>
        <w:spacing w:after="0" w:line="240" w:lineRule="auto"/>
        <w:ind w:firstLine="709"/>
        <w:jc w:val="both"/>
        <w:rPr>
          <w:rFonts w:ascii="Times New Roman" w:hAnsi="Times New Roman"/>
          <w:sz w:val="24"/>
          <w:szCs w:val="24"/>
        </w:rPr>
      </w:pPr>
      <w:r w:rsidRPr="00AC0342">
        <w:rPr>
          <w:rFonts w:ascii="Times New Roman" w:eastAsia="Calibri" w:hAnsi="Times New Roman"/>
          <w:sz w:val="24"/>
          <w:szCs w:val="24"/>
        </w:rPr>
        <w:t xml:space="preserve">Повышение энергетической эффективности при производстве, передаче и потреблении энергетических ресурсов и </w:t>
      </w:r>
      <w:r w:rsidRPr="00AC0342">
        <w:rPr>
          <w:rFonts w:ascii="Times New Roman" w:hAnsi="Times New Roman"/>
          <w:sz w:val="24"/>
          <w:szCs w:val="24"/>
        </w:rPr>
        <w:t xml:space="preserve">уменьшение расходов нерационального использования энергетических ресурсов по муниципальным учреждениям коммунальной инфраструктуры. </w:t>
      </w:r>
      <w:r w:rsidRPr="00AC0342">
        <w:rPr>
          <w:rFonts w:ascii="Times New Roman" w:eastAsia="Calibri" w:hAnsi="Times New Roman"/>
          <w:sz w:val="24"/>
          <w:szCs w:val="24"/>
        </w:rPr>
        <w:t>Снижение потребления энергетических ресурсов</w:t>
      </w:r>
      <w:r w:rsidRPr="00AC0342">
        <w:rPr>
          <w:rFonts w:ascii="Times New Roman" w:hAnsi="Times New Roman"/>
          <w:sz w:val="24"/>
          <w:szCs w:val="24"/>
        </w:rPr>
        <w:t xml:space="preserve"> по муниципальным учреждениям коммунальной инфраструктуры.</w:t>
      </w:r>
    </w:p>
    <w:p w:rsidR="00AC0342" w:rsidRPr="00AC0342" w:rsidRDefault="00AC0342" w:rsidP="00AC0342">
      <w:pPr>
        <w:spacing w:after="0" w:line="240" w:lineRule="auto"/>
        <w:ind w:firstLine="709"/>
        <w:rPr>
          <w:rFonts w:ascii="Times New Roman" w:hAnsi="Times New Roman"/>
          <w:sz w:val="24"/>
          <w:szCs w:val="24"/>
        </w:rPr>
      </w:pPr>
      <w:r w:rsidRPr="00AC0342">
        <w:rPr>
          <w:rFonts w:ascii="Times New Roman" w:hAnsi="Times New Roman"/>
          <w:sz w:val="24"/>
          <w:szCs w:val="24"/>
        </w:rPr>
        <w:t>Подпрограмма «Обеспечение деятельности подведомственных учреждений»:</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Мероприятие «Обеспечение деятельности Комитета по жилищно-коммунальному хозяйству администрации Новокузнецкого муниципального района».</w:t>
      </w:r>
    </w:p>
    <w:p w:rsidR="00AC0342" w:rsidRPr="00AC0342" w:rsidRDefault="00AC0342" w:rsidP="00AC0342">
      <w:pPr>
        <w:spacing w:after="0" w:line="240" w:lineRule="auto"/>
        <w:jc w:val="both"/>
        <w:rPr>
          <w:rFonts w:ascii="Times New Roman" w:hAnsi="Times New Roman"/>
          <w:sz w:val="24"/>
          <w:szCs w:val="24"/>
        </w:rPr>
      </w:pPr>
      <w:r w:rsidRPr="00AC0342">
        <w:rPr>
          <w:rFonts w:ascii="Times New Roman" w:hAnsi="Times New Roman"/>
          <w:sz w:val="24"/>
          <w:szCs w:val="24"/>
        </w:rPr>
        <w:t xml:space="preserve">          Основными целями и задачами подпрограммы являются: финансовое обеспечение деятельности подведомственных учреждений за счет средств местного бюджета на основании бюджетной сметы, содержание и обеспечение функций аппарата, материально – техническое обеспечение деятельности подведомственных учреждений и в пределах их компетенции управления, иные закупки товаров и услуг. Содержание Комитета по жилищно-коммунальному хозяйству администрации Новокузнецкого муниципального района, расходы на выплату персоналу, иные закупки товаров, работ и услуг для обеспечения муниципальных нужд, уплата налогов и сборов. </w:t>
      </w:r>
    </w:p>
    <w:p w:rsidR="00AC0342" w:rsidRPr="00AC0342" w:rsidRDefault="00AC0342" w:rsidP="00AC0342">
      <w:pPr>
        <w:spacing w:after="0" w:line="240" w:lineRule="auto"/>
        <w:jc w:val="both"/>
        <w:rPr>
          <w:rFonts w:ascii="Times New Roman" w:hAnsi="Times New Roman"/>
          <w:sz w:val="24"/>
          <w:szCs w:val="24"/>
        </w:rPr>
      </w:pPr>
      <w:r w:rsidRPr="00AC0342">
        <w:rPr>
          <w:rFonts w:ascii="Times New Roman" w:hAnsi="Times New Roman"/>
          <w:sz w:val="24"/>
          <w:szCs w:val="24"/>
        </w:rPr>
        <w:t xml:space="preserve">           Подпрограмма «Поддержка жилищно-коммунального хозяйства»</w:t>
      </w:r>
    </w:p>
    <w:p w:rsidR="00AC0342" w:rsidRPr="00AC0342" w:rsidRDefault="00AC0342" w:rsidP="00AC0342">
      <w:pPr>
        <w:tabs>
          <w:tab w:val="left" w:pos="993"/>
        </w:tabs>
        <w:spacing w:after="0" w:line="240" w:lineRule="auto"/>
        <w:ind w:firstLine="624"/>
        <w:jc w:val="both"/>
        <w:rPr>
          <w:rFonts w:ascii="Times New Roman" w:hAnsi="Times New Roman"/>
          <w:sz w:val="24"/>
          <w:szCs w:val="24"/>
        </w:rPr>
      </w:pPr>
      <w:r w:rsidRPr="00AC0342">
        <w:rPr>
          <w:rFonts w:ascii="Times New Roman" w:hAnsi="Times New Roman"/>
          <w:sz w:val="24"/>
          <w:szCs w:val="24"/>
        </w:rPr>
        <w:t>1. Мероприятие «Компенсация выпадающих доходов организациям, предоставляющим населению услуги теплоснабжения по тарифам, не обеспечивающим возмещение издержек».</w:t>
      </w:r>
    </w:p>
    <w:p w:rsidR="00AC0342" w:rsidRPr="00AC0342" w:rsidRDefault="00AC0342" w:rsidP="00AC0342">
      <w:pPr>
        <w:tabs>
          <w:tab w:val="left" w:pos="993"/>
        </w:tabs>
        <w:spacing w:after="0" w:line="240" w:lineRule="auto"/>
        <w:ind w:firstLine="624"/>
        <w:jc w:val="both"/>
        <w:rPr>
          <w:rFonts w:ascii="Times New Roman" w:hAnsi="Times New Roman"/>
          <w:sz w:val="24"/>
          <w:szCs w:val="24"/>
        </w:rPr>
      </w:pPr>
      <w:r w:rsidRPr="00AC0342">
        <w:rPr>
          <w:rFonts w:ascii="Times New Roman" w:hAnsi="Times New Roman"/>
          <w:sz w:val="24"/>
          <w:szCs w:val="24"/>
        </w:rPr>
        <w:t>2. Мероприятие «Компенсация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p w:rsidR="00AC0342" w:rsidRPr="00AC0342" w:rsidRDefault="00AC0342" w:rsidP="00AC0342">
      <w:pPr>
        <w:tabs>
          <w:tab w:val="left" w:pos="851"/>
          <w:tab w:val="left" w:pos="993"/>
        </w:tabs>
        <w:spacing w:after="0" w:line="240" w:lineRule="auto"/>
        <w:ind w:firstLine="624"/>
        <w:jc w:val="both"/>
        <w:rPr>
          <w:rFonts w:ascii="Times New Roman" w:hAnsi="Times New Roman"/>
          <w:sz w:val="24"/>
          <w:szCs w:val="24"/>
        </w:rPr>
      </w:pPr>
      <w:r w:rsidRPr="00AC0342">
        <w:rPr>
          <w:rFonts w:ascii="Times New Roman" w:hAnsi="Times New Roman"/>
          <w:sz w:val="24"/>
          <w:szCs w:val="24"/>
        </w:rPr>
        <w:t>3. Мероприятие «Компенсация выпадающих доходов организациям, предоставляющим населению услуги по вывозу и утилизации коммунальных отходов по тарифам, не обеспечивающим возмещение издержек».</w:t>
      </w:r>
    </w:p>
    <w:p w:rsidR="00AC0342" w:rsidRPr="00AC0342" w:rsidRDefault="00AC0342" w:rsidP="00AC0342">
      <w:pPr>
        <w:spacing w:after="0" w:line="240" w:lineRule="auto"/>
        <w:ind w:firstLine="709"/>
        <w:jc w:val="both"/>
        <w:rPr>
          <w:rFonts w:ascii="Times New Roman" w:hAnsi="Times New Roman"/>
          <w:sz w:val="24"/>
          <w:szCs w:val="24"/>
        </w:rPr>
      </w:pPr>
      <w:r w:rsidRPr="00AC0342">
        <w:rPr>
          <w:rFonts w:ascii="Times New Roman" w:hAnsi="Times New Roman"/>
          <w:sz w:val="24"/>
          <w:szCs w:val="24"/>
        </w:rPr>
        <w:t xml:space="preserve">Целью подпрограммы является частичное возмещение затрат организаций жилищно-коммунального хозяйства, оказывающих услуги теплоснабжения, водоснабжения, водоотведения и услуги по утилизации твердых коммунальных отходов населению Новокузнецкого муниципального района. </w:t>
      </w:r>
    </w:p>
    <w:p w:rsidR="00AC0342" w:rsidRPr="00AC0342" w:rsidRDefault="00AC0342" w:rsidP="00AC0342">
      <w:pPr>
        <w:spacing w:after="0" w:line="240" w:lineRule="auto"/>
        <w:ind w:firstLine="709"/>
        <w:jc w:val="both"/>
        <w:rPr>
          <w:rFonts w:ascii="Times New Roman" w:hAnsi="Times New Roman"/>
          <w:iCs/>
          <w:sz w:val="24"/>
          <w:szCs w:val="24"/>
        </w:rPr>
      </w:pPr>
      <w:r w:rsidRPr="00AC0342">
        <w:rPr>
          <w:rFonts w:ascii="Times New Roman" w:hAnsi="Times New Roman"/>
          <w:sz w:val="24"/>
          <w:szCs w:val="24"/>
        </w:rPr>
        <w:t>Задача: обеспечение потребителей в границах муниципального образования жилищно-коммунальными услугами в соответствие с требуемыми объемами и качеством предоставления услуг, финансовая поддержка организаций жилищно-коммунального комплекса в виде предоставления субсидий.</w:t>
      </w: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lastRenderedPageBreak/>
        <w:t>Перечень</w:t>
      </w: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подпрограмм муниципальной программы «Жилищно-коммунальный и дорожный комплекс, энергосбережение и повышение энергетической эффективности Новокузнецкого муниципального района» с кратким описанием подпрограмм, основных мероприятий муниципальной программы Новокузнецкого муниципального района</w:t>
      </w:r>
    </w:p>
    <w:p w:rsidR="00AC0342" w:rsidRPr="00AC0342" w:rsidRDefault="00AC0342" w:rsidP="00AC0342">
      <w:pPr>
        <w:autoSpaceDE w:val="0"/>
        <w:autoSpaceDN w:val="0"/>
        <w:adjustRightInd w:val="0"/>
        <w:spacing w:after="0" w:line="240" w:lineRule="auto"/>
        <w:jc w:val="both"/>
        <w:rPr>
          <w:rFonts w:ascii="Times New Roman" w:hAnsi="Times New Roman"/>
          <w:sz w:val="24"/>
          <w:szCs w:val="24"/>
        </w:rPr>
      </w:pPr>
    </w:p>
    <w:p w:rsidR="00AC0342" w:rsidRPr="00AC0342" w:rsidRDefault="00AC0342" w:rsidP="00AC0342">
      <w:pPr>
        <w:autoSpaceDE w:val="0"/>
        <w:autoSpaceDN w:val="0"/>
        <w:adjustRightInd w:val="0"/>
        <w:spacing w:after="0" w:line="240" w:lineRule="auto"/>
        <w:ind w:firstLine="709"/>
        <w:jc w:val="both"/>
        <w:rPr>
          <w:rFonts w:ascii="Times New Roman" w:hAnsi="Times New Roman"/>
          <w:sz w:val="24"/>
          <w:szCs w:val="24"/>
        </w:rPr>
      </w:pPr>
      <w:r w:rsidRPr="00AC0342">
        <w:rPr>
          <w:rFonts w:ascii="Times New Roman" w:hAnsi="Times New Roman"/>
          <w:sz w:val="24"/>
          <w:szCs w:val="24"/>
        </w:rPr>
        <w:t>Муниципальная программа включает следующие подпрограммы:</w:t>
      </w:r>
    </w:p>
    <w:p w:rsidR="00AC0342" w:rsidRPr="00AC0342" w:rsidRDefault="00AC0342" w:rsidP="00AC0342">
      <w:pPr>
        <w:spacing w:after="0" w:line="240" w:lineRule="auto"/>
        <w:jc w:val="both"/>
        <w:rPr>
          <w:rFonts w:ascii="Times New Roman" w:hAnsi="Times New Roman"/>
          <w:sz w:val="24"/>
          <w:szCs w:val="24"/>
        </w:rPr>
      </w:pPr>
      <w:r w:rsidRPr="00AC0342">
        <w:rPr>
          <w:rFonts w:ascii="Times New Roman" w:hAnsi="Times New Roman"/>
          <w:sz w:val="24"/>
          <w:szCs w:val="24"/>
        </w:rPr>
        <w:t>1. «Развитие и модернизация жилищно-коммунального хозяйства».</w:t>
      </w:r>
    </w:p>
    <w:p w:rsidR="00AC0342" w:rsidRPr="00AC0342" w:rsidRDefault="00AC0342" w:rsidP="00AC0342">
      <w:pPr>
        <w:spacing w:after="0" w:line="240" w:lineRule="auto"/>
        <w:jc w:val="both"/>
        <w:rPr>
          <w:rFonts w:ascii="Times New Roman" w:hAnsi="Times New Roman"/>
          <w:sz w:val="24"/>
          <w:szCs w:val="24"/>
        </w:rPr>
      </w:pPr>
      <w:r w:rsidRPr="00AC0342">
        <w:rPr>
          <w:rFonts w:ascii="Times New Roman" w:hAnsi="Times New Roman"/>
          <w:sz w:val="24"/>
          <w:szCs w:val="24"/>
        </w:rPr>
        <w:t>2. «Энергосбережение и повышение энергетической эффективности».</w:t>
      </w:r>
    </w:p>
    <w:p w:rsidR="00AC0342" w:rsidRPr="00AC0342" w:rsidRDefault="00AC0342" w:rsidP="00AC0342">
      <w:pPr>
        <w:spacing w:after="0" w:line="240" w:lineRule="auto"/>
        <w:jc w:val="both"/>
        <w:rPr>
          <w:rFonts w:ascii="Times New Roman" w:hAnsi="Times New Roman"/>
          <w:sz w:val="24"/>
          <w:szCs w:val="24"/>
        </w:rPr>
      </w:pPr>
      <w:r w:rsidRPr="00AC0342">
        <w:rPr>
          <w:rFonts w:ascii="Times New Roman" w:hAnsi="Times New Roman"/>
          <w:sz w:val="24"/>
          <w:szCs w:val="24"/>
        </w:rPr>
        <w:t xml:space="preserve">3. «Обеспечение деятельности подведомственных учреждений». </w:t>
      </w:r>
    </w:p>
    <w:p w:rsidR="00AC0342" w:rsidRPr="00AC0342" w:rsidRDefault="00AC0342" w:rsidP="00AC0342">
      <w:pPr>
        <w:autoSpaceDE w:val="0"/>
        <w:autoSpaceDN w:val="0"/>
        <w:adjustRightInd w:val="0"/>
        <w:spacing w:after="0" w:line="240" w:lineRule="auto"/>
        <w:jc w:val="both"/>
        <w:rPr>
          <w:rFonts w:ascii="Times New Roman" w:hAnsi="Times New Roman"/>
          <w:sz w:val="24"/>
          <w:szCs w:val="24"/>
        </w:rPr>
      </w:pPr>
      <w:r w:rsidRPr="00AC0342">
        <w:rPr>
          <w:rFonts w:ascii="Times New Roman" w:hAnsi="Times New Roman"/>
          <w:sz w:val="24"/>
          <w:szCs w:val="24"/>
        </w:rPr>
        <w:t>4. «Поддержка жилищно-коммунального хозяйства».</w:t>
      </w:r>
    </w:p>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80"/>
        <w:gridCol w:w="2768"/>
        <w:gridCol w:w="2977"/>
        <w:gridCol w:w="3119"/>
      </w:tblGrid>
      <w:tr w:rsidR="00AC0342" w:rsidRPr="00AC0342" w:rsidTr="002B1D54">
        <w:trPr>
          <w:trHeight w:val="978"/>
          <w:jc w:val="center"/>
        </w:trPr>
        <w:tc>
          <w:tcPr>
            <w:tcW w:w="78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   п/п</w:t>
            </w:r>
          </w:p>
        </w:tc>
        <w:tc>
          <w:tcPr>
            <w:tcW w:w="2768"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Наименование подпрограммы, основного мероприятия, мероприятия</w:t>
            </w:r>
          </w:p>
        </w:tc>
        <w:tc>
          <w:tcPr>
            <w:tcW w:w="2977"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Краткое описание подпрограммы, основного мероприятия, мероприятия</w:t>
            </w:r>
          </w:p>
        </w:tc>
        <w:tc>
          <w:tcPr>
            <w:tcW w:w="3119"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Наименование целевого показателя (индикатора)</w:t>
            </w:r>
          </w:p>
        </w:tc>
      </w:tr>
      <w:tr w:rsidR="00AC0342" w:rsidRPr="00AC0342" w:rsidTr="002B1D54">
        <w:trPr>
          <w:trHeight w:val="75"/>
          <w:jc w:val="center"/>
        </w:trPr>
        <w:tc>
          <w:tcPr>
            <w:tcW w:w="780" w:type="dxa"/>
            <w:tcBorders>
              <w:top w:val="single" w:sz="4" w:space="0" w:color="auto"/>
              <w:left w:val="single" w:sz="4" w:space="0" w:color="auto"/>
              <w:bottom w:val="single" w:sz="4" w:space="0" w:color="auto"/>
              <w:right w:val="single" w:sz="4" w:space="0" w:color="auto"/>
            </w:tcBorders>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w:t>
            </w:r>
          </w:p>
        </w:tc>
        <w:tc>
          <w:tcPr>
            <w:tcW w:w="2768" w:type="dxa"/>
            <w:tcBorders>
              <w:top w:val="single" w:sz="4" w:space="0" w:color="auto"/>
              <w:left w:val="single" w:sz="4" w:space="0" w:color="auto"/>
              <w:bottom w:val="single" w:sz="4" w:space="0" w:color="auto"/>
              <w:right w:val="single" w:sz="4" w:space="0" w:color="auto"/>
            </w:tcBorders>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4</w:t>
            </w:r>
          </w:p>
        </w:tc>
      </w:tr>
      <w:tr w:rsidR="00AC0342" w:rsidRPr="00AC0342" w:rsidTr="002B1D54">
        <w:trPr>
          <w:trHeight w:val="578"/>
          <w:jc w:val="center"/>
        </w:trPr>
        <w:tc>
          <w:tcPr>
            <w:tcW w:w="9644" w:type="dxa"/>
            <w:gridSpan w:val="4"/>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r>
      <w:tr w:rsidR="00AC0342" w:rsidRPr="00AC0342" w:rsidTr="002B1D54">
        <w:trPr>
          <w:trHeight w:val="536"/>
          <w:jc w:val="center"/>
        </w:trPr>
        <w:tc>
          <w:tcPr>
            <w:tcW w:w="78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w:t>
            </w:r>
          </w:p>
        </w:tc>
        <w:tc>
          <w:tcPr>
            <w:tcW w:w="8864" w:type="dxa"/>
            <w:gridSpan w:val="3"/>
            <w:tcBorders>
              <w:top w:val="single" w:sz="4" w:space="0" w:color="auto"/>
              <w:bottom w:val="single" w:sz="4" w:space="0" w:color="auto"/>
              <w:right w:val="single" w:sz="4" w:space="0" w:color="auto"/>
            </w:tcBorders>
            <w:shd w:val="clear" w:color="auto" w:fill="auto"/>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Цель: приведение коммунальной инфраструктуры в соответствие со стандартами качества, обеспечивающими комфортные условия проживания населения Новокузнецкого района</w:t>
            </w:r>
          </w:p>
        </w:tc>
      </w:tr>
      <w:tr w:rsidR="00AC0342" w:rsidRPr="00AC0342" w:rsidTr="002B1D54">
        <w:trPr>
          <w:trHeight w:val="197"/>
          <w:jc w:val="center"/>
        </w:trPr>
        <w:tc>
          <w:tcPr>
            <w:tcW w:w="780" w:type="dxa"/>
            <w:tcBorders>
              <w:top w:val="single" w:sz="4" w:space="0" w:color="auto"/>
              <w:left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1.1.</w:t>
            </w:r>
          </w:p>
        </w:tc>
        <w:tc>
          <w:tcPr>
            <w:tcW w:w="8864" w:type="dxa"/>
            <w:gridSpan w:val="3"/>
            <w:tcBorders>
              <w:top w:val="single" w:sz="4" w:space="0" w:color="auto"/>
              <w:bottom w:val="single" w:sz="4" w:space="0" w:color="auto"/>
              <w:right w:val="single" w:sz="4" w:space="0" w:color="auto"/>
            </w:tcBorders>
            <w:shd w:val="clear" w:color="auto" w:fill="auto"/>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Задача: повышение уровня модернизации коммунальной инфраструктуры</w:t>
            </w:r>
          </w:p>
        </w:tc>
      </w:tr>
      <w:tr w:rsidR="00AC0342" w:rsidRPr="00AC0342" w:rsidTr="002B1D54">
        <w:trPr>
          <w:trHeight w:val="559"/>
          <w:jc w:val="center"/>
        </w:trPr>
        <w:tc>
          <w:tcPr>
            <w:tcW w:w="78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1.2.</w:t>
            </w:r>
          </w:p>
        </w:tc>
        <w:tc>
          <w:tcPr>
            <w:tcW w:w="8864" w:type="dxa"/>
            <w:gridSpan w:val="3"/>
            <w:tcBorders>
              <w:top w:val="single" w:sz="4" w:space="0" w:color="auto"/>
              <w:bottom w:val="single" w:sz="4" w:space="0" w:color="auto"/>
              <w:right w:val="single" w:sz="4" w:space="0" w:color="auto"/>
            </w:tcBorders>
            <w:shd w:val="clear" w:color="auto" w:fill="auto"/>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Задача: улучшение качества предоставляемых услуг, достижение социального и экологического благополучия на территории Новокузнецкого муниципального района</w:t>
            </w:r>
          </w:p>
        </w:tc>
      </w:tr>
      <w:tr w:rsidR="00AC0342" w:rsidRPr="00AC0342" w:rsidTr="002B1D54">
        <w:trPr>
          <w:trHeight w:val="2225"/>
          <w:jc w:val="center"/>
        </w:trPr>
        <w:tc>
          <w:tcPr>
            <w:tcW w:w="78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w:t>
            </w:r>
          </w:p>
        </w:tc>
        <w:tc>
          <w:tcPr>
            <w:tcW w:w="2768"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Подпрограмма «Развитие и модернизация жилищно-коммунального хозяйства»</w:t>
            </w:r>
          </w:p>
        </w:tc>
        <w:tc>
          <w:tcPr>
            <w:tcW w:w="2977"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Мероприятия подпрограммы направлены на модернизацию объектов коммунальной инфраструктуры Новокузнецкого муниципального района и повышение эффективности их управления</w:t>
            </w:r>
          </w:p>
        </w:tc>
        <w:tc>
          <w:tcPr>
            <w:tcW w:w="3119"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Уровень износа коммунальной инфраструктуры</w:t>
            </w:r>
          </w:p>
        </w:tc>
      </w:tr>
      <w:tr w:rsidR="00AC0342" w:rsidRPr="00AC0342" w:rsidTr="002B1D54">
        <w:trPr>
          <w:trHeight w:val="2359"/>
          <w:jc w:val="center"/>
        </w:trPr>
        <w:tc>
          <w:tcPr>
            <w:tcW w:w="78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w:t>
            </w:r>
          </w:p>
        </w:tc>
        <w:tc>
          <w:tcPr>
            <w:tcW w:w="2768"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Основное мероприятие «Повышение эффективности, устойчивости и надёжности функционирования жилищно-коммунальных объектов»</w:t>
            </w:r>
          </w:p>
        </w:tc>
        <w:tc>
          <w:tcPr>
            <w:tcW w:w="2977"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spacing w:after="0" w:line="240" w:lineRule="auto"/>
              <w:rPr>
                <w:rFonts w:ascii="Times New Roman" w:hAnsi="Times New Roman"/>
                <w:sz w:val="24"/>
                <w:szCs w:val="24"/>
              </w:rPr>
            </w:pPr>
            <w:r w:rsidRPr="00AC0342">
              <w:rPr>
                <w:rFonts w:ascii="Times New Roman" w:hAnsi="Times New Roman"/>
                <w:sz w:val="24"/>
                <w:szCs w:val="24"/>
              </w:rPr>
              <w:t xml:space="preserve">Приведение коммунальной инфраструктуры в соответствие со стандартами качества, обеспечивающими комфортные условия проживания населения </w:t>
            </w:r>
          </w:p>
        </w:tc>
        <w:tc>
          <w:tcPr>
            <w:tcW w:w="3119"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spacing w:after="0" w:line="240" w:lineRule="auto"/>
              <w:rPr>
                <w:rFonts w:ascii="Times New Roman" w:hAnsi="Times New Roman"/>
                <w:sz w:val="24"/>
                <w:szCs w:val="24"/>
              </w:rPr>
            </w:pPr>
            <w:r w:rsidRPr="00AC0342">
              <w:rPr>
                <w:rFonts w:ascii="Times New Roman" w:hAnsi="Times New Roman"/>
                <w:bCs/>
                <w:sz w:val="24"/>
                <w:szCs w:val="24"/>
                <w:shd w:val="clear" w:color="auto" w:fill="FFFFFF"/>
              </w:rPr>
              <w:t>Удовлетворенность населения</w:t>
            </w:r>
            <w:r w:rsidRPr="00AC0342">
              <w:rPr>
                <w:rFonts w:ascii="Times New Roman" w:hAnsi="Times New Roman"/>
                <w:sz w:val="24"/>
                <w:szCs w:val="24"/>
                <w:shd w:val="clear" w:color="auto" w:fill="FFFFFF"/>
              </w:rPr>
              <w:t> качеством оказания жилищно-коммунальных услуг, процентов</w:t>
            </w:r>
          </w:p>
        </w:tc>
      </w:tr>
      <w:tr w:rsidR="00AC0342" w:rsidRPr="00AC0342" w:rsidTr="002B1D54">
        <w:trPr>
          <w:trHeight w:val="308"/>
          <w:jc w:val="center"/>
        </w:trPr>
        <w:tc>
          <w:tcPr>
            <w:tcW w:w="78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lastRenderedPageBreak/>
              <w:t>1</w:t>
            </w:r>
          </w:p>
        </w:tc>
        <w:tc>
          <w:tcPr>
            <w:tcW w:w="2768"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4</w:t>
            </w:r>
          </w:p>
        </w:tc>
      </w:tr>
      <w:tr w:rsidR="00AC0342" w:rsidRPr="00AC0342" w:rsidTr="002B1D54">
        <w:trPr>
          <w:trHeight w:val="1350"/>
          <w:jc w:val="center"/>
        </w:trPr>
        <w:tc>
          <w:tcPr>
            <w:tcW w:w="78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1.1.2.</w:t>
            </w:r>
          </w:p>
        </w:tc>
        <w:tc>
          <w:tcPr>
            <w:tcW w:w="2768"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Мероприятие «Развитие и подготовка объектов теплоснабжения к работе в осенне-зимний период»</w:t>
            </w:r>
          </w:p>
        </w:tc>
        <w:tc>
          <w:tcPr>
            <w:tcW w:w="2977"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 xml:space="preserve">Выполнение работ по капитальному ремонту и реконструкции котельных и сетей теплоснабжения. </w:t>
            </w:r>
          </w:p>
        </w:tc>
        <w:tc>
          <w:tcPr>
            <w:tcW w:w="3119"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Доля потерь тепловой энергии в суммарном объёме отпуска тепловой энергии, процентов</w:t>
            </w:r>
          </w:p>
        </w:tc>
      </w:tr>
      <w:tr w:rsidR="00AC0342" w:rsidRPr="00AC0342" w:rsidTr="002B1D54">
        <w:trPr>
          <w:trHeight w:val="2150"/>
          <w:jc w:val="center"/>
        </w:trPr>
        <w:tc>
          <w:tcPr>
            <w:tcW w:w="78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1.1.3.</w:t>
            </w:r>
          </w:p>
        </w:tc>
        <w:tc>
          <w:tcPr>
            <w:tcW w:w="2768"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Мероприятие «Подготовка объектов водоснабжения и водоотведения к работе в осенне-зимний период»</w:t>
            </w:r>
          </w:p>
        </w:tc>
        <w:tc>
          <w:tcPr>
            <w:tcW w:w="2977"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 xml:space="preserve">Выполнение работ по строительству и реконструкции объектов систем водоснабжения и водоотведения, работ по капитальному ремонту объектов систем водоснабжения и водоотведения. </w:t>
            </w:r>
          </w:p>
        </w:tc>
        <w:tc>
          <w:tcPr>
            <w:tcW w:w="3119"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Доля потерь и неучтённого расхода воды в суммарном объеме переданной воды, поданной в сеть, процентов</w:t>
            </w:r>
          </w:p>
        </w:tc>
      </w:tr>
      <w:tr w:rsidR="00AC0342" w:rsidRPr="00AC0342" w:rsidTr="002B1D54">
        <w:trPr>
          <w:trHeight w:val="1732"/>
          <w:jc w:val="center"/>
        </w:trPr>
        <w:tc>
          <w:tcPr>
            <w:tcW w:w="78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1.1.4.</w:t>
            </w:r>
          </w:p>
        </w:tc>
        <w:tc>
          <w:tcPr>
            <w:tcW w:w="2768" w:type="dxa"/>
            <w:tcBorders>
              <w:top w:val="single" w:sz="4" w:space="0" w:color="auto"/>
              <w:left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Ремонт жилищного фонда</w:t>
            </w:r>
          </w:p>
        </w:tc>
        <w:tc>
          <w:tcPr>
            <w:tcW w:w="2977" w:type="dxa"/>
            <w:tcBorders>
              <w:top w:val="single" w:sz="4" w:space="0" w:color="auto"/>
              <w:left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Мероприятия подпрограммы направлены на проведение ремонта многоквартирных домов</w:t>
            </w:r>
          </w:p>
        </w:tc>
        <w:tc>
          <w:tcPr>
            <w:tcW w:w="3119" w:type="dxa"/>
            <w:tcBorders>
              <w:top w:val="single" w:sz="4" w:space="0" w:color="auto"/>
              <w:left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Количество отремонтированных многоквартирных домов, единиц, доля населения, проживающего в аварийном жилищном фонде, процентов</w:t>
            </w:r>
          </w:p>
        </w:tc>
      </w:tr>
      <w:tr w:rsidR="00AC0342" w:rsidRPr="00AC0342" w:rsidTr="002B1D54">
        <w:trPr>
          <w:trHeight w:val="1161"/>
          <w:jc w:val="center"/>
        </w:trPr>
        <w:tc>
          <w:tcPr>
            <w:tcW w:w="780" w:type="dxa"/>
            <w:tcBorders>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1.1.5.</w:t>
            </w:r>
          </w:p>
        </w:tc>
        <w:tc>
          <w:tcPr>
            <w:tcW w:w="2768"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Подготовка объектов электроснабжения к работе в осенне-зимний период</w:t>
            </w:r>
          </w:p>
        </w:tc>
        <w:tc>
          <w:tcPr>
            <w:tcW w:w="2977"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Выполнение работ, направленных на ремонт систем электроснабжения коммунальной инфраструктуры</w:t>
            </w:r>
          </w:p>
        </w:tc>
        <w:tc>
          <w:tcPr>
            <w:tcW w:w="3119"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Доля потерь электрической энергии при ее передаче по распределительным сетям в общем объеме переданной электрической энергии, процентов</w:t>
            </w:r>
          </w:p>
        </w:tc>
      </w:tr>
      <w:tr w:rsidR="00AC0342" w:rsidRPr="00AC0342" w:rsidTr="002B1D54">
        <w:trPr>
          <w:trHeight w:val="542"/>
          <w:jc w:val="center"/>
        </w:trPr>
        <w:tc>
          <w:tcPr>
            <w:tcW w:w="780"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1.1.6.</w:t>
            </w:r>
          </w:p>
        </w:tc>
        <w:tc>
          <w:tcPr>
            <w:tcW w:w="2768" w:type="dxa"/>
            <w:tcBorders>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Ремонт муниципальных автодорог</w:t>
            </w:r>
          </w:p>
        </w:tc>
        <w:tc>
          <w:tcPr>
            <w:tcW w:w="2977" w:type="dxa"/>
            <w:tcBorders>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Ремонт автомобильных дорог местного значения</w:t>
            </w:r>
          </w:p>
        </w:tc>
        <w:tc>
          <w:tcPr>
            <w:tcW w:w="3119" w:type="dxa"/>
            <w:tcBorders>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Доля  протяжённости муниципальных автодорог, не отвечающих нормативным требованиям, в общей протяжённости муниципальных автомобильных дорог, процентов</w:t>
            </w:r>
          </w:p>
        </w:tc>
      </w:tr>
      <w:tr w:rsidR="00AC0342" w:rsidRPr="00AC0342" w:rsidTr="002B1D54">
        <w:trPr>
          <w:trHeight w:val="2549"/>
          <w:jc w:val="center"/>
        </w:trPr>
        <w:tc>
          <w:tcPr>
            <w:tcW w:w="780" w:type="dxa"/>
            <w:tcBorders>
              <w:top w:val="single" w:sz="4" w:space="0" w:color="auto"/>
              <w:left w:val="single" w:sz="4" w:space="0" w:color="auto"/>
              <w:bottom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1.1.7.</w:t>
            </w:r>
          </w:p>
        </w:tc>
        <w:tc>
          <w:tcPr>
            <w:tcW w:w="2768"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Благоустройство</w:t>
            </w:r>
          </w:p>
        </w:tc>
        <w:tc>
          <w:tcPr>
            <w:tcW w:w="2977"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 xml:space="preserve">Выполнение норм и требований в сфере благоустройства и содержания территорий  муниципального района </w:t>
            </w:r>
          </w:p>
        </w:tc>
        <w:tc>
          <w:tcPr>
            <w:tcW w:w="3119" w:type="dxa"/>
            <w:tcBorders>
              <w:top w:val="single" w:sz="4" w:space="0" w:color="auto"/>
              <w:left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Доля объектов благоустройства сельского поселения, отвечающих установленным нормам, процентов</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9"/>
          <w:jc w:val="center"/>
        </w:trPr>
        <w:tc>
          <w:tcPr>
            <w:tcW w:w="780" w:type="dxa"/>
            <w:tcBorders>
              <w:bottom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lastRenderedPageBreak/>
              <w:t>1</w:t>
            </w:r>
          </w:p>
        </w:tc>
        <w:tc>
          <w:tcPr>
            <w:tcW w:w="2768" w:type="dxa"/>
            <w:tcBorders>
              <w:bottom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2</w:t>
            </w:r>
          </w:p>
        </w:tc>
        <w:tc>
          <w:tcPr>
            <w:tcW w:w="2977" w:type="dxa"/>
            <w:tcBorders>
              <w:bottom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3</w:t>
            </w:r>
          </w:p>
        </w:tc>
        <w:tc>
          <w:tcPr>
            <w:tcW w:w="3119" w:type="dxa"/>
            <w:tcBorders>
              <w:bottom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4</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52"/>
          <w:jc w:val="center"/>
        </w:trPr>
        <w:tc>
          <w:tcPr>
            <w:tcW w:w="780" w:type="dxa"/>
            <w:tcBorders>
              <w:bottom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1.2.</w:t>
            </w:r>
          </w:p>
        </w:tc>
        <w:tc>
          <w:tcPr>
            <w:tcW w:w="2768" w:type="dxa"/>
            <w:tcBorders>
              <w:bottom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Охрана окружающей среды</w:t>
            </w:r>
          </w:p>
        </w:tc>
        <w:tc>
          <w:tcPr>
            <w:tcW w:w="2977" w:type="dxa"/>
            <w:tcBorders>
              <w:bottom w:val="single" w:sz="4" w:space="0" w:color="auto"/>
            </w:tcBorders>
            <w:vAlign w:val="center"/>
          </w:tcPr>
          <w:p w:rsidR="00AC0342" w:rsidRPr="00AC0342" w:rsidRDefault="00AC0342" w:rsidP="00AC0342">
            <w:pPr>
              <w:spacing w:line="240" w:lineRule="auto"/>
              <w:rPr>
                <w:rFonts w:ascii="Times New Roman" w:hAnsi="Times New Roman"/>
                <w:sz w:val="24"/>
                <w:szCs w:val="24"/>
              </w:rPr>
            </w:pPr>
            <w:r w:rsidRPr="00AC0342">
              <w:rPr>
                <w:rFonts w:ascii="Times New Roman" w:hAnsi="Times New Roman"/>
                <w:sz w:val="24"/>
                <w:szCs w:val="24"/>
              </w:rPr>
              <w:t>Достижение экологического благополучия на территории муниципального района, снижения уровня</w:t>
            </w:r>
          </w:p>
        </w:tc>
        <w:tc>
          <w:tcPr>
            <w:tcW w:w="3119" w:type="dxa"/>
            <w:tcBorders>
              <w:bottom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color w:val="000000"/>
                <w:sz w:val="24"/>
                <w:szCs w:val="24"/>
              </w:rPr>
              <w:t>Сокращение количества несанкционированных свалок на территории сельского поселения, процентов</w:t>
            </w:r>
          </w:p>
          <w:p w:rsidR="00AC0342" w:rsidRPr="00AC0342" w:rsidRDefault="00AC0342" w:rsidP="00AC0342">
            <w:pPr>
              <w:autoSpaceDE w:val="0"/>
              <w:autoSpaceDN w:val="0"/>
              <w:adjustRightInd w:val="0"/>
              <w:spacing w:after="0" w:line="240" w:lineRule="auto"/>
              <w:rPr>
                <w:rFonts w:ascii="Times New Roman" w:hAnsi="Times New Roman"/>
                <w:color w:val="000000"/>
                <w:sz w:val="24"/>
                <w:szCs w:val="24"/>
              </w:rPr>
            </w:pP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90"/>
          <w:jc w:val="center"/>
        </w:trPr>
        <w:tc>
          <w:tcPr>
            <w:tcW w:w="780" w:type="dxa"/>
            <w:tcBorders>
              <w:bottom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1.2.1.</w:t>
            </w:r>
          </w:p>
        </w:tc>
        <w:tc>
          <w:tcPr>
            <w:tcW w:w="2768" w:type="dxa"/>
            <w:tcBorders>
              <w:bottom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Основное мероприятие «Создание условий для обеспечения населения доступными коммунальными услугами»</w:t>
            </w:r>
          </w:p>
        </w:tc>
        <w:tc>
          <w:tcPr>
            <w:tcW w:w="2977" w:type="dxa"/>
            <w:tcBorders>
              <w:bottom w:val="single" w:sz="4" w:space="0" w:color="auto"/>
            </w:tcBorders>
            <w:vAlign w:val="center"/>
          </w:tcPr>
          <w:p w:rsidR="00AC0342" w:rsidRPr="00AC0342" w:rsidRDefault="00AC0342" w:rsidP="00AC0342">
            <w:pPr>
              <w:spacing w:after="0" w:line="240" w:lineRule="auto"/>
              <w:rPr>
                <w:rFonts w:ascii="Times New Roman" w:hAnsi="Times New Roman"/>
                <w:sz w:val="24"/>
                <w:szCs w:val="24"/>
              </w:rPr>
            </w:pPr>
            <w:r w:rsidRPr="00AC0342">
              <w:rPr>
                <w:rFonts w:ascii="Times New Roman" w:hAnsi="Times New Roman"/>
                <w:sz w:val="24"/>
                <w:szCs w:val="24"/>
              </w:rPr>
              <w:t xml:space="preserve">Приведение коммунальной инфраструктуры в соответствие со стандартами качества, обеспечивающими комфортные условия проживания населения </w:t>
            </w:r>
          </w:p>
        </w:tc>
        <w:tc>
          <w:tcPr>
            <w:tcW w:w="3119" w:type="dxa"/>
            <w:tcBorders>
              <w:bottom w:val="single" w:sz="4" w:space="0" w:color="auto"/>
            </w:tcBorders>
            <w:vAlign w:val="center"/>
          </w:tcPr>
          <w:p w:rsidR="00AC0342" w:rsidRPr="00AC0342" w:rsidRDefault="00AC0342" w:rsidP="00AC0342">
            <w:pPr>
              <w:spacing w:after="0" w:line="240" w:lineRule="auto"/>
              <w:rPr>
                <w:rFonts w:ascii="Times New Roman" w:hAnsi="Times New Roman"/>
                <w:sz w:val="24"/>
                <w:szCs w:val="24"/>
              </w:rPr>
            </w:pPr>
            <w:r w:rsidRPr="00AC0342">
              <w:rPr>
                <w:rFonts w:ascii="Times New Roman" w:hAnsi="Times New Roman"/>
                <w:bCs/>
                <w:sz w:val="24"/>
                <w:szCs w:val="24"/>
                <w:shd w:val="clear" w:color="auto" w:fill="FFFFFF"/>
              </w:rPr>
              <w:t>Удовлетворенность населения</w:t>
            </w:r>
            <w:r w:rsidRPr="00AC0342">
              <w:rPr>
                <w:rFonts w:ascii="Times New Roman" w:hAnsi="Times New Roman"/>
                <w:sz w:val="24"/>
                <w:szCs w:val="24"/>
                <w:shd w:val="clear" w:color="auto" w:fill="FFFFFF"/>
              </w:rPr>
              <w:t> качеством оказания жилищно-коммунальных услуг, процентов</w:t>
            </w:r>
          </w:p>
          <w:p w:rsidR="00AC0342" w:rsidRPr="00AC0342" w:rsidRDefault="00AC0342" w:rsidP="00AC0342">
            <w:pPr>
              <w:autoSpaceDE w:val="0"/>
              <w:autoSpaceDN w:val="0"/>
              <w:adjustRightInd w:val="0"/>
              <w:spacing w:after="0" w:line="240" w:lineRule="auto"/>
              <w:rPr>
                <w:rFonts w:ascii="Times New Roman" w:hAnsi="Times New Roman"/>
                <w:sz w:val="24"/>
                <w:szCs w:val="24"/>
              </w:rPr>
            </w:pP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64"/>
          <w:jc w:val="center"/>
        </w:trPr>
        <w:tc>
          <w:tcPr>
            <w:tcW w:w="780" w:type="dxa"/>
            <w:tcBorders>
              <w:top w:val="single" w:sz="4" w:space="0" w:color="auto"/>
              <w:left w:val="single" w:sz="4" w:space="0" w:color="auto"/>
              <w:bottom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2.</w:t>
            </w:r>
          </w:p>
        </w:tc>
        <w:tc>
          <w:tcPr>
            <w:tcW w:w="2768" w:type="dxa"/>
            <w:tcBorders>
              <w:bottom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Обеспечение населения Новокузнецкого района твердым топливом (уголь) для коммунально-бытовых нужд</w:t>
            </w:r>
          </w:p>
        </w:tc>
        <w:tc>
          <w:tcPr>
            <w:tcW w:w="2977" w:type="dxa"/>
            <w:tcBorders>
              <w:bottom w:val="single" w:sz="4" w:space="0" w:color="auto"/>
            </w:tcBorders>
            <w:vAlign w:val="center"/>
          </w:tcPr>
          <w:p w:rsidR="00AC0342" w:rsidRPr="00AC0342" w:rsidRDefault="00AC0342" w:rsidP="00AC0342">
            <w:pPr>
              <w:spacing w:after="0" w:line="240" w:lineRule="auto"/>
              <w:rPr>
                <w:rFonts w:ascii="Times New Roman" w:hAnsi="Times New Roman"/>
                <w:sz w:val="24"/>
                <w:szCs w:val="24"/>
              </w:rPr>
            </w:pPr>
            <w:r w:rsidRPr="00AC0342">
              <w:rPr>
                <w:rFonts w:ascii="Times New Roman" w:hAnsi="Times New Roman"/>
                <w:sz w:val="24"/>
                <w:szCs w:val="24"/>
              </w:rPr>
              <w:t>Возмещение поставщику недополученных доходов в связи с оказанием услуг</w:t>
            </w:r>
          </w:p>
        </w:tc>
        <w:tc>
          <w:tcPr>
            <w:tcW w:w="3119" w:type="dxa"/>
            <w:tcBorders>
              <w:bottom w:val="single" w:sz="4" w:space="0" w:color="auto"/>
            </w:tcBorders>
            <w:vAlign w:val="center"/>
          </w:tcPr>
          <w:p w:rsidR="00AC0342" w:rsidRPr="00AC0342" w:rsidRDefault="00AC0342" w:rsidP="00AC0342">
            <w:pPr>
              <w:spacing w:after="0" w:line="240" w:lineRule="auto"/>
              <w:rPr>
                <w:rFonts w:ascii="Times New Roman" w:hAnsi="Times New Roman"/>
                <w:bCs/>
                <w:sz w:val="24"/>
                <w:szCs w:val="24"/>
                <w:shd w:val="clear" w:color="auto" w:fill="FFFFFF"/>
              </w:rPr>
            </w:pPr>
            <w:r w:rsidRPr="00AC0342">
              <w:rPr>
                <w:rFonts w:ascii="Times New Roman" w:hAnsi="Times New Roman"/>
                <w:bCs/>
                <w:sz w:val="24"/>
                <w:szCs w:val="24"/>
                <w:shd w:val="clear" w:color="auto" w:fill="FFFFFF"/>
              </w:rPr>
              <w:t xml:space="preserve">Предоставление населению услуги по низкой цене. </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193"/>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2.1.</w:t>
            </w:r>
          </w:p>
        </w:tc>
        <w:tc>
          <w:tcPr>
            <w:tcW w:w="8864" w:type="dxa"/>
            <w:gridSpan w:val="3"/>
            <w:tcBorders>
              <w:top w:val="single" w:sz="4" w:space="0" w:color="auto"/>
              <w:bottom w:val="single" w:sz="4" w:space="0" w:color="auto"/>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 xml:space="preserve">Цель: улучшение качества жизни населения района, за счет перехода коммунальной сферы на энергосберегающий путь развития и рационального использования ресурсов, при производстве, передаче, потреблении </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28"/>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2.2.</w:t>
            </w:r>
          </w:p>
        </w:tc>
        <w:tc>
          <w:tcPr>
            <w:tcW w:w="8864" w:type="dxa"/>
            <w:gridSpan w:val="3"/>
            <w:tcBorders>
              <w:top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Задача: обеспечение внедрения новых технологий и технических мероприятий в области энергоэффективности и энергосбережения</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50"/>
          <w:jc w:val="center"/>
        </w:trPr>
        <w:tc>
          <w:tcPr>
            <w:tcW w:w="780" w:type="dxa"/>
            <w:tcBorders>
              <w:right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2.3.</w:t>
            </w:r>
          </w:p>
        </w:tc>
        <w:tc>
          <w:tcPr>
            <w:tcW w:w="8864" w:type="dxa"/>
            <w:gridSpan w:val="3"/>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Задача: обеспечение внедрения энергосберегающих технологий на объектах коммунальной инфраструктуры</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46"/>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2.</w:t>
            </w:r>
          </w:p>
        </w:tc>
        <w:tc>
          <w:tcPr>
            <w:tcW w:w="8864" w:type="dxa"/>
            <w:gridSpan w:val="3"/>
            <w:tcBorders>
              <w:lef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Задача: организация учета и контроля всех получаемых, производимых, транспортируемых и потребляемых энергоресурсов</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655"/>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2.1.</w:t>
            </w: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p>
          <w:p w:rsidR="00AC0342" w:rsidRPr="00AC0342" w:rsidRDefault="00AC0342" w:rsidP="00AC0342">
            <w:pPr>
              <w:autoSpaceDE w:val="0"/>
              <w:autoSpaceDN w:val="0"/>
              <w:adjustRightInd w:val="0"/>
              <w:spacing w:after="0" w:line="240" w:lineRule="auto"/>
              <w:rPr>
                <w:rFonts w:ascii="Times New Roman" w:hAnsi="Times New Roman"/>
                <w:sz w:val="24"/>
                <w:szCs w:val="24"/>
              </w:rPr>
            </w:pPr>
          </w:p>
        </w:tc>
        <w:tc>
          <w:tcPr>
            <w:tcW w:w="2768"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Подпрограмма «Энергосбережение и повышение энергетической эффективности»</w:t>
            </w:r>
          </w:p>
        </w:tc>
        <w:tc>
          <w:tcPr>
            <w:tcW w:w="2977"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Выполнение работ, направленных на энергосбережение и повышение энергетической эффективности на объектах жилищно-коммунальной инфраструктуры</w:t>
            </w:r>
          </w:p>
        </w:tc>
        <w:tc>
          <w:tcPr>
            <w:tcW w:w="3119"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Объем отпуска по коллективным приборам учета, процентов</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9"/>
          <w:jc w:val="center"/>
        </w:trPr>
        <w:tc>
          <w:tcPr>
            <w:tcW w:w="780" w:type="dxa"/>
            <w:tcBorders>
              <w:top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lastRenderedPageBreak/>
              <w:t>1.</w:t>
            </w:r>
          </w:p>
        </w:tc>
        <w:tc>
          <w:tcPr>
            <w:tcW w:w="2768"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2</w:t>
            </w:r>
          </w:p>
        </w:tc>
        <w:tc>
          <w:tcPr>
            <w:tcW w:w="2977"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3</w:t>
            </w:r>
          </w:p>
        </w:tc>
        <w:tc>
          <w:tcPr>
            <w:tcW w:w="3119"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4</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9"/>
          <w:jc w:val="center"/>
        </w:trPr>
        <w:tc>
          <w:tcPr>
            <w:tcW w:w="780" w:type="dxa"/>
            <w:tcBorders>
              <w:top w:val="single" w:sz="4" w:space="0" w:color="auto"/>
            </w:tcBorders>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3.</w:t>
            </w:r>
          </w:p>
        </w:tc>
        <w:tc>
          <w:tcPr>
            <w:tcW w:w="8864" w:type="dxa"/>
            <w:gridSpan w:val="3"/>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Основное мероприятие «Внедрение инновационных энергосберегающих технологий и повышение энергоэффективности эксплуатации систем ЖКХ»</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49"/>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3.1.</w:t>
            </w:r>
          </w:p>
        </w:tc>
        <w:tc>
          <w:tcPr>
            <w:tcW w:w="8864" w:type="dxa"/>
            <w:gridSpan w:val="3"/>
            <w:tcBorders>
              <w:top w:val="nil"/>
              <w:right w:val="single" w:sz="4" w:space="0" w:color="auto"/>
            </w:tcBorders>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Цель: содержание и обеспечение функций аппарата</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48"/>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3.</w:t>
            </w:r>
          </w:p>
        </w:tc>
        <w:tc>
          <w:tcPr>
            <w:tcW w:w="8864" w:type="dxa"/>
            <w:gridSpan w:val="3"/>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Задача: финансовое обеспечение деятельности подведомственных учреждений за счет средств местного бюджета на основании бюджетной сметы</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3.1.</w:t>
            </w:r>
          </w:p>
        </w:tc>
        <w:tc>
          <w:tcPr>
            <w:tcW w:w="2768"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Подпрограмма «Обеспечение деятельности подведомственных учреждений»</w:t>
            </w:r>
          </w:p>
        </w:tc>
        <w:tc>
          <w:tcPr>
            <w:tcW w:w="2977"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Материально – техническое обеспечение деятельности подведомственных учреждений и в пределах их компетенции управления, иные закупки товаров, работ и услуг</w:t>
            </w:r>
          </w:p>
        </w:tc>
        <w:tc>
          <w:tcPr>
            <w:tcW w:w="3119"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98"/>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4.</w:t>
            </w:r>
          </w:p>
        </w:tc>
        <w:tc>
          <w:tcPr>
            <w:tcW w:w="2768"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Обеспечение деятельности Комитета по жилищно-коммунальному хозяйству администрации Новокузнецкого муниципального района</w:t>
            </w:r>
          </w:p>
        </w:tc>
        <w:tc>
          <w:tcPr>
            <w:tcW w:w="2977" w:type="dxa"/>
            <w:vAlign w:val="center"/>
          </w:tcPr>
          <w:p w:rsidR="00AC0342" w:rsidRPr="00AC0342" w:rsidRDefault="00AC0342" w:rsidP="00AC0342">
            <w:pPr>
              <w:spacing w:after="0" w:line="240" w:lineRule="auto"/>
              <w:rPr>
                <w:rFonts w:ascii="Times New Roman" w:hAnsi="Times New Roman"/>
                <w:sz w:val="24"/>
                <w:szCs w:val="24"/>
              </w:rPr>
            </w:pPr>
            <w:r w:rsidRPr="00AC0342">
              <w:rPr>
                <w:rFonts w:ascii="Times New Roman" w:hAnsi="Times New Roman"/>
                <w:sz w:val="24"/>
                <w:szCs w:val="24"/>
              </w:rPr>
              <w:t>Содержание Комитета по жилищно-коммунальному хозяйству администрации Новокузнецкого муниципального района, расходы на выплату персоналу, иные закупки товаров, работ, услуг для обеспечения муниципальных нужд, уплата налогов и сборов.</w:t>
            </w:r>
          </w:p>
        </w:tc>
        <w:tc>
          <w:tcPr>
            <w:tcW w:w="3119"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31"/>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4.1.</w:t>
            </w:r>
          </w:p>
        </w:tc>
        <w:tc>
          <w:tcPr>
            <w:tcW w:w="8864" w:type="dxa"/>
            <w:gridSpan w:val="3"/>
            <w:vAlign w:val="center"/>
          </w:tcPr>
          <w:p w:rsidR="00AC0342" w:rsidRPr="00AC0342" w:rsidRDefault="00AC0342" w:rsidP="00AC0342">
            <w:pPr>
              <w:spacing w:line="240" w:lineRule="auto"/>
              <w:rPr>
                <w:rFonts w:ascii="Times New Roman" w:hAnsi="Times New Roman"/>
                <w:iCs/>
                <w:sz w:val="24"/>
                <w:szCs w:val="24"/>
              </w:rPr>
            </w:pPr>
            <w:r w:rsidRPr="00AC0342">
              <w:rPr>
                <w:rFonts w:ascii="Times New Roman" w:hAnsi="Times New Roman"/>
                <w:sz w:val="24"/>
                <w:szCs w:val="24"/>
              </w:rPr>
              <w:t xml:space="preserve">Цель: </w:t>
            </w:r>
            <w:r w:rsidRPr="00AC0342">
              <w:rPr>
                <w:rFonts w:ascii="Times New Roman" w:hAnsi="Times New Roman"/>
                <w:iCs/>
                <w:sz w:val="24"/>
                <w:szCs w:val="24"/>
              </w:rPr>
              <w:t>частичное возмещение затрат организаций жилищно-коммунального хозяйства, оказывающих услуги теплоснабжения, водоснабжения, водоотведения и услуги по утилизации твердо-коммунальных отходов населению Новокузнецкого</w:t>
            </w:r>
            <w:r w:rsidRPr="00AC0342">
              <w:rPr>
                <w:rFonts w:ascii="Times New Roman" w:hAnsi="Times New Roman"/>
                <w:sz w:val="24"/>
                <w:szCs w:val="24"/>
              </w:rPr>
              <w:t xml:space="preserve"> муниципального</w:t>
            </w:r>
            <w:r w:rsidRPr="00AC0342">
              <w:rPr>
                <w:rFonts w:ascii="Times New Roman" w:hAnsi="Times New Roman"/>
                <w:iCs/>
                <w:sz w:val="24"/>
                <w:szCs w:val="24"/>
              </w:rPr>
              <w:t xml:space="preserve"> района</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431"/>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4.</w:t>
            </w:r>
          </w:p>
        </w:tc>
        <w:tc>
          <w:tcPr>
            <w:tcW w:w="8864" w:type="dxa"/>
            <w:gridSpan w:val="3"/>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Задача: обеспечение потребителей в границах муниципального образования жилищно-коммунальными услугами в соответствии с требуемыми объемами и качеством предоставления услуг, финансовая поддержка организаций жилищно-коммунального комплекса в виде предоставления субсидий</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972"/>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4.1.</w:t>
            </w:r>
          </w:p>
        </w:tc>
        <w:tc>
          <w:tcPr>
            <w:tcW w:w="2768"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 xml:space="preserve">Подпрограмма </w:t>
            </w:r>
          </w:p>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«Поддержка жилищно-коммунального хозяйства»</w:t>
            </w:r>
          </w:p>
        </w:tc>
        <w:tc>
          <w:tcPr>
            <w:tcW w:w="2977"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 xml:space="preserve">Компенсация расходов населения по оплате жилищно-коммунальных услуг </w:t>
            </w:r>
          </w:p>
        </w:tc>
        <w:tc>
          <w:tcPr>
            <w:tcW w:w="3119"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Уровень оплаты населением жилищно-коммунальных услуг от экономически обоснованного тарифа, процентов</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46"/>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4.1.1.</w:t>
            </w:r>
          </w:p>
        </w:tc>
        <w:tc>
          <w:tcPr>
            <w:tcW w:w="8864" w:type="dxa"/>
            <w:gridSpan w:val="3"/>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Основное мероприятие «Компенсация межтарифной разницы предприятиям жилищно-коммунального хозяйства, предоставляющим услуги населению»</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93"/>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lastRenderedPageBreak/>
              <w:t>1</w:t>
            </w:r>
          </w:p>
        </w:tc>
        <w:tc>
          <w:tcPr>
            <w:tcW w:w="2768"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2</w:t>
            </w:r>
          </w:p>
        </w:tc>
        <w:tc>
          <w:tcPr>
            <w:tcW w:w="2977"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3</w:t>
            </w:r>
          </w:p>
        </w:tc>
        <w:tc>
          <w:tcPr>
            <w:tcW w:w="3119"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4</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45"/>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4.1.2</w:t>
            </w:r>
          </w:p>
        </w:tc>
        <w:tc>
          <w:tcPr>
            <w:tcW w:w="2768"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Компенсация выпадающих доходов, услуги теплоснабжения по тарифам, не обеспечивающим возмещение издержек</w:t>
            </w:r>
          </w:p>
        </w:tc>
        <w:tc>
          <w:tcPr>
            <w:tcW w:w="2977"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Компенсация расходов населения по оплате услуг теплоснабжения</w:t>
            </w:r>
          </w:p>
        </w:tc>
        <w:tc>
          <w:tcPr>
            <w:tcW w:w="3119"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Уровень оплаты населением жилищно-коммунальных услуг от экономически обоснованного тарифа, процентов</w:t>
            </w:r>
          </w:p>
        </w:tc>
      </w:tr>
      <w:tr w:rsidR="00AC0342" w:rsidRPr="00AC0342" w:rsidTr="002B1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78"/>
          <w:jc w:val="center"/>
        </w:trPr>
        <w:tc>
          <w:tcPr>
            <w:tcW w:w="780" w:type="dxa"/>
            <w:vAlign w:val="center"/>
          </w:tcPr>
          <w:p w:rsidR="00AC0342" w:rsidRPr="00AC0342" w:rsidRDefault="00AC0342" w:rsidP="00AC0342">
            <w:pPr>
              <w:autoSpaceDE w:val="0"/>
              <w:autoSpaceDN w:val="0"/>
              <w:adjustRightInd w:val="0"/>
              <w:spacing w:after="0" w:line="240" w:lineRule="auto"/>
              <w:jc w:val="center"/>
              <w:rPr>
                <w:rFonts w:ascii="Times New Roman" w:hAnsi="Times New Roman"/>
                <w:sz w:val="24"/>
                <w:szCs w:val="24"/>
              </w:rPr>
            </w:pPr>
            <w:r w:rsidRPr="00AC0342">
              <w:rPr>
                <w:rFonts w:ascii="Times New Roman" w:hAnsi="Times New Roman"/>
                <w:sz w:val="24"/>
                <w:szCs w:val="24"/>
              </w:rPr>
              <w:t>4.1.3.</w:t>
            </w:r>
          </w:p>
        </w:tc>
        <w:tc>
          <w:tcPr>
            <w:tcW w:w="2768"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c>
          <w:tcPr>
            <w:tcW w:w="2977"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 xml:space="preserve">Компенсация расходов населения по оплате услуг водоснабжении и водоотведения </w:t>
            </w:r>
          </w:p>
        </w:tc>
        <w:tc>
          <w:tcPr>
            <w:tcW w:w="3119" w:type="dxa"/>
            <w:vAlign w:val="center"/>
          </w:tcPr>
          <w:p w:rsidR="00AC0342" w:rsidRPr="00AC0342" w:rsidRDefault="00AC0342" w:rsidP="00AC0342">
            <w:pPr>
              <w:autoSpaceDE w:val="0"/>
              <w:autoSpaceDN w:val="0"/>
              <w:adjustRightInd w:val="0"/>
              <w:spacing w:after="0" w:line="240" w:lineRule="auto"/>
              <w:rPr>
                <w:rFonts w:ascii="Times New Roman" w:hAnsi="Times New Roman"/>
                <w:sz w:val="24"/>
                <w:szCs w:val="24"/>
              </w:rPr>
            </w:pPr>
            <w:r w:rsidRPr="00AC0342">
              <w:rPr>
                <w:rFonts w:ascii="Times New Roman" w:hAnsi="Times New Roman"/>
                <w:sz w:val="24"/>
                <w:szCs w:val="24"/>
              </w:rPr>
              <w:t>Уровень оплаты населением жилищно-коммунальных услуг от экономически обоснованного тарифа, процентов</w:t>
            </w:r>
          </w:p>
        </w:tc>
      </w:tr>
    </w:tbl>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95"/>
        <w:gridCol w:w="2255"/>
        <w:gridCol w:w="1190"/>
        <w:gridCol w:w="1276"/>
        <w:gridCol w:w="1275"/>
      </w:tblGrid>
      <w:tr w:rsidR="00AC0342" w:rsidRPr="00AC0342" w:rsidTr="002B1D54">
        <w:trPr>
          <w:trHeight w:val="1566"/>
        </w:trPr>
        <w:tc>
          <w:tcPr>
            <w:tcW w:w="9747" w:type="dxa"/>
            <w:gridSpan w:val="6"/>
            <w:tcBorders>
              <w:top w:val="nil"/>
              <w:left w:val="nil"/>
              <w:right w:val="nil"/>
            </w:tcBorders>
            <w:shd w:val="clear" w:color="auto" w:fill="auto"/>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cs="Arial"/>
                <w:bCs/>
                <w:sz w:val="24"/>
                <w:szCs w:val="24"/>
              </w:rPr>
            </w:pPr>
            <w:bookmarkStart w:id="1" w:name="RANGE!D1:I142"/>
            <w:r w:rsidRPr="00AC0342">
              <w:rPr>
                <w:rFonts w:ascii="Times New Roman" w:hAnsi="Times New Roman" w:cs="Arial"/>
                <w:bCs/>
                <w:sz w:val="24"/>
                <w:szCs w:val="24"/>
              </w:rPr>
              <w:t>Ресурсное обеспечение реализации муниципальной программы</w:t>
            </w:r>
            <w:r w:rsidRPr="00AC0342">
              <w:rPr>
                <w:rFonts w:ascii="Times New Roman" w:hAnsi="Times New Roman" w:cs="Arial"/>
                <w:bCs/>
                <w:sz w:val="24"/>
                <w:szCs w:val="24"/>
              </w:rPr>
              <w:br/>
              <w:t>«Жилищно-коммунальный и дорожный комплекс, энергосбережение и повышение энергетической эффективности Новокузнецкого муниципального района</w:t>
            </w:r>
            <w:bookmarkEnd w:id="1"/>
            <w:r w:rsidRPr="00AC0342">
              <w:rPr>
                <w:rFonts w:ascii="Times New Roman" w:hAnsi="Times New Roman" w:cs="Arial"/>
                <w:bCs/>
                <w:sz w:val="24"/>
                <w:szCs w:val="24"/>
              </w:rPr>
              <w:t>» на 2019 год и плановый период 2020-2021 годов</w:t>
            </w:r>
          </w:p>
        </w:tc>
      </w:tr>
      <w:tr w:rsidR="00AC0342" w:rsidRPr="00AC0342" w:rsidTr="002B1D54">
        <w:trPr>
          <w:trHeight w:val="985"/>
        </w:trPr>
        <w:tc>
          <w:tcPr>
            <w:tcW w:w="756" w:type="dxa"/>
            <w:vMerge w:val="restart"/>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 п/п</w:t>
            </w:r>
          </w:p>
        </w:tc>
        <w:tc>
          <w:tcPr>
            <w:tcW w:w="2995" w:type="dxa"/>
            <w:vMerge w:val="restart"/>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Наименование муниципальной программы, подпрограммы, основного мероприятия, мероприятия</w:t>
            </w:r>
          </w:p>
        </w:tc>
        <w:tc>
          <w:tcPr>
            <w:tcW w:w="2255" w:type="dxa"/>
            <w:vMerge w:val="restart"/>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Источник финансирования</w:t>
            </w:r>
          </w:p>
        </w:tc>
        <w:tc>
          <w:tcPr>
            <w:tcW w:w="3741" w:type="dxa"/>
            <w:gridSpan w:val="3"/>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Объем финансовых ресурсов,            тысяч рублей.</w:t>
            </w:r>
          </w:p>
        </w:tc>
      </w:tr>
      <w:tr w:rsidR="00AC0342" w:rsidRPr="00AC0342" w:rsidTr="002B1D54">
        <w:trPr>
          <w:trHeight w:val="720"/>
        </w:trPr>
        <w:tc>
          <w:tcPr>
            <w:tcW w:w="756" w:type="dxa"/>
            <w:vMerge/>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cs="Arial"/>
                <w:sz w:val="24"/>
                <w:szCs w:val="24"/>
              </w:rPr>
            </w:pPr>
          </w:p>
        </w:tc>
        <w:tc>
          <w:tcPr>
            <w:tcW w:w="2995" w:type="dxa"/>
            <w:vMerge/>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p>
        </w:tc>
        <w:tc>
          <w:tcPr>
            <w:tcW w:w="2255" w:type="dxa"/>
            <w:vMerge/>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2019 год</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2020 год</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2021 год</w:t>
            </w:r>
          </w:p>
        </w:tc>
      </w:tr>
      <w:tr w:rsidR="00AC0342" w:rsidRPr="00AC0342" w:rsidTr="002B1D54">
        <w:trPr>
          <w:trHeight w:val="560"/>
        </w:trPr>
        <w:tc>
          <w:tcPr>
            <w:tcW w:w="756"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1</w:t>
            </w:r>
          </w:p>
        </w:tc>
        <w:tc>
          <w:tcPr>
            <w:tcW w:w="2995"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2</w:t>
            </w:r>
          </w:p>
        </w:tc>
        <w:tc>
          <w:tcPr>
            <w:tcW w:w="2255"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3</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4</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5</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6</w:t>
            </w:r>
          </w:p>
        </w:tc>
      </w:tr>
      <w:tr w:rsidR="00AC0342" w:rsidRPr="00AC0342" w:rsidTr="002B1D54">
        <w:trPr>
          <w:trHeight w:val="554"/>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w:t>
            </w:r>
          </w:p>
        </w:tc>
        <w:tc>
          <w:tcPr>
            <w:tcW w:w="2995"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 на 2019 год и плановый период 2020-2021 годы.</w:t>
            </w:r>
          </w:p>
        </w:tc>
        <w:tc>
          <w:tcPr>
            <w:tcW w:w="2255"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294 803,9</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303 530,2</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303 530,2</w:t>
            </w:r>
          </w:p>
        </w:tc>
      </w:tr>
      <w:tr w:rsidR="00AC0342" w:rsidRPr="00AC0342" w:rsidTr="002B1D54">
        <w:trPr>
          <w:trHeight w:val="517"/>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294 803,9</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303 530,2</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303 530,2</w:t>
            </w:r>
          </w:p>
        </w:tc>
      </w:tr>
      <w:tr w:rsidR="00AC0342" w:rsidRPr="00AC0342" w:rsidTr="002B1D54">
        <w:trPr>
          <w:trHeight w:val="509"/>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684"/>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1664"/>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 средства юридических и физических лиц</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42"/>
        </w:trPr>
        <w:tc>
          <w:tcPr>
            <w:tcW w:w="756"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lastRenderedPageBreak/>
              <w:t>1</w:t>
            </w:r>
          </w:p>
        </w:tc>
        <w:tc>
          <w:tcPr>
            <w:tcW w:w="2995"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2</w:t>
            </w:r>
          </w:p>
        </w:tc>
        <w:tc>
          <w:tcPr>
            <w:tcW w:w="2255"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3</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4</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5</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6</w:t>
            </w:r>
          </w:p>
        </w:tc>
      </w:tr>
      <w:tr w:rsidR="00AC0342" w:rsidRPr="00AC0342" w:rsidTr="002B1D54">
        <w:trPr>
          <w:trHeight w:val="328"/>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1.</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Подпрограмма «Развитие и модернизация жилищно-коммунального хозяйства»</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100 762,3</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109 488,6</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109 488,6</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100 762,3</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109 488,6</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109 488,6</w:t>
            </w:r>
          </w:p>
        </w:tc>
      </w:tr>
      <w:tr w:rsidR="00AC0342" w:rsidRPr="00AC0342" w:rsidTr="002B1D54">
        <w:trPr>
          <w:trHeight w:val="1220"/>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не запрещенные законодательством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69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566"/>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985"/>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Основное мероприятие «Повышение эффективности, устойчивости и надёжности функционирования жилищно-коммунальных объектов»</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100 762,3</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109 488,6</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109 488,6</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100 762,3</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109 488,6</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109 488,6</w:t>
            </w:r>
          </w:p>
        </w:tc>
      </w:tr>
      <w:tr w:rsidR="00AC0342" w:rsidRPr="00AC0342" w:rsidTr="002B1D54">
        <w:trPr>
          <w:trHeight w:val="1089"/>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не запрещенные законодательством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8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5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776"/>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4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1.1.1.</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Мероприятие                                                                           «Развитие и подготовка объектов теплоснабжения к работе в осенне-зимний период»</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35 000,0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38 484,3</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38 484,3</w:t>
            </w:r>
          </w:p>
        </w:tc>
      </w:tr>
      <w:tr w:rsidR="00AC0342" w:rsidRPr="00AC0342" w:rsidTr="002B1D54">
        <w:trPr>
          <w:trHeight w:val="32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35 000,0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38 484,3</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38 484,3</w:t>
            </w:r>
          </w:p>
        </w:tc>
      </w:tr>
      <w:tr w:rsidR="00AC0342" w:rsidRPr="00AC0342" w:rsidTr="002B1D54">
        <w:trPr>
          <w:trHeight w:val="331"/>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0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1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746"/>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1.1.2.</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xml:space="preserve">Мероприятие                                                              «Подготовка объектов водоснабжения и водоотведения к работе в осенне-зимний период»       </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33 752,3</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38 484,3</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38 484,3</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33 752,3</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38 484,3</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38 484,3</w:t>
            </w:r>
          </w:p>
        </w:tc>
      </w:tr>
      <w:tr w:rsidR="00AC0342" w:rsidRPr="00AC0342" w:rsidTr="002B1D54">
        <w:trPr>
          <w:trHeight w:val="297"/>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62"/>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1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847"/>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42"/>
        </w:trPr>
        <w:tc>
          <w:tcPr>
            <w:tcW w:w="756"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lastRenderedPageBreak/>
              <w:t>1</w:t>
            </w:r>
          </w:p>
        </w:tc>
        <w:tc>
          <w:tcPr>
            <w:tcW w:w="2995"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2</w:t>
            </w:r>
          </w:p>
        </w:tc>
        <w:tc>
          <w:tcPr>
            <w:tcW w:w="2255"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3</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4</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5</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6</w:t>
            </w: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1.1.3.</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xml:space="preserve">Мероприятие          </w:t>
            </w:r>
          </w:p>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xml:space="preserve">«Ремонт жилищного фонда»     </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r>
      <w:tr w:rsidR="00AC0342" w:rsidRPr="00AC0342" w:rsidTr="002B1D54">
        <w:trPr>
          <w:trHeight w:val="1104"/>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не запрещенные законодательством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1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761"/>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1.1.4.</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xml:space="preserve">Мероприятие               «Подготовка объектов электроснабжения к работе в осенне-зимний период» </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7 000,0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10 000,0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10 000,0</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7 000,0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10 000,0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10 000,0</w:t>
            </w:r>
          </w:p>
        </w:tc>
      </w:tr>
      <w:tr w:rsidR="00AC0342" w:rsidRPr="00AC0342" w:rsidTr="002B1D54">
        <w:trPr>
          <w:trHeight w:val="119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не запрещенные законодательством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8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0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820"/>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1.1.5.</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xml:space="preserve">Мероприятие                 «Ремонт муниципальных автодорог»       </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1 500,0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1 500,0</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3 000,0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1 500,0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1 500,0</w:t>
            </w:r>
          </w:p>
        </w:tc>
      </w:tr>
      <w:tr w:rsidR="00AC0342" w:rsidRPr="00AC0342" w:rsidTr="002B1D54">
        <w:trPr>
          <w:trHeight w:val="545"/>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695"/>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791"/>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1.1.6.</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xml:space="preserve">Мероприятие        «Благоустройство»        </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5 000,0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5 000,0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5 000,0</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5 000,0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5 000,0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5 000,0</w:t>
            </w:r>
          </w:p>
        </w:tc>
      </w:tr>
      <w:tr w:rsidR="00AC0342" w:rsidRPr="00AC0342" w:rsidTr="002B1D54">
        <w:trPr>
          <w:trHeight w:val="371"/>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746"/>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42"/>
        </w:trPr>
        <w:tc>
          <w:tcPr>
            <w:tcW w:w="756"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lastRenderedPageBreak/>
              <w:t>1</w:t>
            </w:r>
          </w:p>
        </w:tc>
        <w:tc>
          <w:tcPr>
            <w:tcW w:w="2995"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2</w:t>
            </w:r>
          </w:p>
        </w:tc>
        <w:tc>
          <w:tcPr>
            <w:tcW w:w="2255"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3</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4</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5</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6</w:t>
            </w: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1.1.7.</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xml:space="preserve">Мероприятие                                                                                        «Охрана окружающей среды»    </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r>
      <w:tr w:rsidR="00AC0342" w:rsidRPr="00AC0342" w:rsidTr="002B1D54">
        <w:trPr>
          <w:trHeight w:val="122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не запрещенные законодательством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0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0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825"/>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45"/>
        </w:trPr>
        <w:tc>
          <w:tcPr>
            <w:tcW w:w="756" w:type="dxa"/>
            <w:vMerge w:val="restart"/>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1.2.</w:t>
            </w:r>
          </w:p>
        </w:tc>
        <w:tc>
          <w:tcPr>
            <w:tcW w:w="2995" w:type="dxa"/>
            <w:vMerge w:val="restart"/>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Основное мероприятие «Создание условий для обеспечения населения доступными коммунальными услугами»</w:t>
            </w:r>
          </w:p>
        </w:tc>
        <w:tc>
          <w:tcPr>
            <w:tcW w:w="2255" w:type="dxa"/>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16 000,0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16 000,0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16 000,0</w:t>
            </w:r>
          </w:p>
        </w:tc>
      </w:tr>
      <w:tr w:rsidR="00AC0342" w:rsidRPr="00AC0342" w:rsidTr="002B1D54">
        <w:trPr>
          <w:trHeight w:val="333"/>
        </w:trPr>
        <w:tc>
          <w:tcPr>
            <w:tcW w:w="756"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16 000,0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16 000,0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16 000,0</w:t>
            </w:r>
          </w:p>
        </w:tc>
      </w:tr>
      <w:tr w:rsidR="00AC0342" w:rsidRPr="00AC0342" w:rsidTr="002B1D54">
        <w:trPr>
          <w:trHeight w:val="1246"/>
        </w:trPr>
        <w:tc>
          <w:tcPr>
            <w:tcW w:w="756"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не запрещенные законодательством источники</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15"/>
        </w:trPr>
        <w:tc>
          <w:tcPr>
            <w:tcW w:w="756"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195"/>
        </w:trPr>
        <w:tc>
          <w:tcPr>
            <w:tcW w:w="756"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976"/>
        </w:trPr>
        <w:tc>
          <w:tcPr>
            <w:tcW w:w="756"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53"/>
        </w:trPr>
        <w:tc>
          <w:tcPr>
            <w:tcW w:w="756" w:type="dxa"/>
            <w:vMerge w:val="restart"/>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1.2.1.</w:t>
            </w:r>
          </w:p>
        </w:tc>
        <w:tc>
          <w:tcPr>
            <w:tcW w:w="2995" w:type="dxa"/>
            <w:vMerge w:val="restart"/>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Обеспечение населения Новокузнецкого района твердым топливом (уголь) для коммунально-бытовых нужд</w:t>
            </w:r>
          </w:p>
        </w:tc>
        <w:tc>
          <w:tcPr>
            <w:tcW w:w="2255" w:type="dxa"/>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16 000,0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16 000,0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16 000,0</w:t>
            </w:r>
          </w:p>
        </w:tc>
      </w:tr>
      <w:tr w:rsidR="00AC0342" w:rsidRPr="00AC0342" w:rsidTr="002B1D54">
        <w:trPr>
          <w:trHeight w:val="401"/>
        </w:trPr>
        <w:tc>
          <w:tcPr>
            <w:tcW w:w="756"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16 000,0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16 000,0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16 000,0</w:t>
            </w:r>
          </w:p>
        </w:tc>
      </w:tr>
      <w:tr w:rsidR="00AC0342" w:rsidRPr="00AC0342" w:rsidTr="002B1D54">
        <w:trPr>
          <w:trHeight w:val="285"/>
        </w:trPr>
        <w:tc>
          <w:tcPr>
            <w:tcW w:w="756"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225"/>
        </w:trPr>
        <w:tc>
          <w:tcPr>
            <w:tcW w:w="756"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285"/>
        </w:trPr>
        <w:tc>
          <w:tcPr>
            <w:tcW w:w="756"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15"/>
        </w:trPr>
        <w:tc>
          <w:tcPr>
            <w:tcW w:w="756"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2.</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Подпрограмма                        «Энергосбережение и повышение энергетической эффективности»</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r>
      <w:tr w:rsidR="00AC0342" w:rsidRPr="00AC0342" w:rsidTr="002B1D54">
        <w:trPr>
          <w:trHeight w:val="340"/>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0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4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AC0342">
        <w:trPr>
          <w:trHeight w:val="1076"/>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42"/>
        </w:trPr>
        <w:tc>
          <w:tcPr>
            <w:tcW w:w="756"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lastRenderedPageBreak/>
              <w:t>1</w:t>
            </w:r>
          </w:p>
        </w:tc>
        <w:tc>
          <w:tcPr>
            <w:tcW w:w="2995"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2</w:t>
            </w:r>
          </w:p>
        </w:tc>
        <w:tc>
          <w:tcPr>
            <w:tcW w:w="2255"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3</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4</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5</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6</w:t>
            </w: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2.1.</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Основное мероприятие «Внедрение инновационных энергосберегающих технологий и повышение энергоэффективности эксплуатации систем жилищно-коммунального хозяйства»</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r>
      <w:tr w:rsidR="00AC0342" w:rsidRPr="00AC0342" w:rsidTr="002B1D54">
        <w:trPr>
          <w:trHeight w:val="1104"/>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не запрещенные законодательством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3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776"/>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2.1.1.</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xml:space="preserve">Мероприятия по энергосбережению и повышению энергетической эффективности в коммунальной сфере </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10,0</w:t>
            </w:r>
          </w:p>
        </w:tc>
      </w:tr>
      <w:tr w:rsidR="00AC0342" w:rsidRPr="00AC0342" w:rsidTr="002B1D54">
        <w:trPr>
          <w:trHeight w:val="462"/>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62"/>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4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791"/>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3.</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Подпрограмма «Обеспечение деятельности подведомственных учреждений»</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5 452,9</w:t>
            </w:r>
          </w:p>
        </w:tc>
        <w:tc>
          <w:tcPr>
            <w:tcW w:w="1276" w:type="dxa"/>
            <w:shd w:val="clear" w:color="auto" w:fill="auto"/>
          </w:tcPr>
          <w:p w:rsidR="00AC0342" w:rsidRPr="00AC0342" w:rsidRDefault="00AC0342" w:rsidP="00AC0342">
            <w:r w:rsidRPr="00AC0342">
              <w:rPr>
                <w:rFonts w:ascii="Times New Roman" w:hAnsi="Times New Roman"/>
                <w:sz w:val="24"/>
                <w:szCs w:val="24"/>
              </w:rPr>
              <w:t>5 452,9</w:t>
            </w:r>
          </w:p>
        </w:tc>
        <w:tc>
          <w:tcPr>
            <w:tcW w:w="1275" w:type="dxa"/>
            <w:shd w:val="clear" w:color="auto" w:fill="auto"/>
          </w:tcPr>
          <w:p w:rsidR="00AC0342" w:rsidRPr="00AC0342" w:rsidRDefault="00AC0342" w:rsidP="00AC0342">
            <w:r w:rsidRPr="00AC0342">
              <w:rPr>
                <w:rFonts w:ascii="Times New Roman" w:hAnsi="Times New Roman"/>
                <w:sz w:val="24"/>
                <w:szCs w:val="24"/>
              </w:rPr>
              <w:t>5 452,9</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5 452,9</w:t>
            </w:r>
          </w:p>
        </w:tc>
        <w:tc>
          <w:tcPr>
            <w:tcW w:w="1276" w:type="dxa"/>
            <w:shd w:val="clear" w:color="auto" w:fill="auto"/>
          </w:tcPr>
          <w:p w:rsidR="00AC0342" w:rsidRPr="00AC0342" w:rsidRDefault="00AC0342" w:rsidP="00AC0342">
            <w:r w:rsidRPr="00AC0342">
              <w:rPr>
                <w:rFonts w:ascii="Times New Roman" w:hAnsi="Times New Roman"/>
                <w:sz w:val="24"/>
                <w:szCs w:val="24"/>
              </w:rPr>
              <w:t>5 452,9</w:t>
            </w:r>
          </w:p>
        </w:tc>
        <w:tc>
          <w:tcPr>
            <w:tcW w:w="1275" w:type="dxa"/>
            <w:shd w:val="clear" w:color="auto" w:fill="auto"/>
          </w:tcPr>
          <w:p w:rsidR="00AC0342" w:rsidRPr="00AC0342" w:rsidRDefault="00AC0342" w:rsidP="00AC0342">
            <w:r w:rsidRPr="00AC0342">
              <w:rPr>
                <w:rFonts w:ascii="Times New Roman" w:hAnsi="Times New Roman"/>
                <w:sz w:val="24"/>
                <w:szCs w:val="24"/>
              </w:rPr>
              <w:t>5 452,9</w:t>
            </w:r>
          </w:p>
        </w:tc>
      </w:tr>
      <w:tr w:rsidR="00AC0342" w:rsidRPr="00AC0342" w:rsidTr="002B1D54">
        <w:trPr>
          <w:trHeight w:val="53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62"/>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4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746"/>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91"/>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3.1.</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Мероприятие «Обеспечение деятельности Комитета по жилищно-коммунальному хозяйству администрации Новокузнецкого муниципального района»</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5 452,9</w:t>
            </w:r>
          </w:p>
        </w:tc>
        <w:tc>
          <w:tcPr>
            <w:tcW w:w="1276" w:type="dxa"/>
            <w:shd w:val="clear" w:color="auto" w:fill="auto"/>
          </w:tcPr>
          <w:p w:rsidR="00AC0342" w:rsidRPr="00AC0342" w:rsidRDefault="00AC0342" w:rsidP="00AC0342">
            <w:r w:rsidRPr="00AC0342">
              <w:rPr>
                <w:rFonts w:ascii="Times New Roman" w:hAnsi="Times New Roman"/>
                <w:sz w:val="24"/>
                <w:szCs w:val="24"/>
              </w:rPr>
              <w:t>5 452,9</w:t>
            </w:r>
          </w:p>
        </w:tc>
        <w:tc>
          <w:tcPr>
            <w:tcW w:w="1275" w:type="dxa"/>
            <w:shd w:val="clear" w:color="auto" w:fill="auto"/>
          </w:tcPr>
          <w:p w:rsidR="00AC0342" w:rsidRPr="00AC0342" w:rsidRDefault="00AC0342" w:rsidP="00AC0342">
            <w:r w:rsidRPr="00AC0342">
              <w:rPr>
                <w:rFonts w:ascii="Times New Roman" w:hAnsi="Times New Roman"/>
                <w:sz w:val="24"/>
                <w:szCs w:val="24"/>
              </w:rPr>
              <w:t>5 452,9</w:t>
            </w:r>
          </w:p>
        </w:tc>
      </w:tr>
      <w:tr w:rsidR="00AC0342" w:rsidRPr="00AC0342" w:rsidTr="002B1D54">
        <w:trPr>
          <w:trHeight w:val="299"/>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5 452,9</w:t>
            </w:r>
          </w:p>
        </w:tc>
        <w:tc>
          <w:tcPr>
            <w:tcW w:w="1276" w:type="dxa"/>
            <w:shd w:val="clear" w:color="auto" w:fill="auto"/>
          </w:tcPr>
          <w:p w:rsidR="00AC0342" w:rsidRPr="00AC0342" w:rsidRDefault="00AC0342" w:rsidP="00AC0342">
            <w:r w:rsidRPr="00AC0342">
              <w:rPr>
                <w:rFonts w:ascii="Times New Roman" w:hAnsi="Times New Roman"/>
                <w:sz w:val="24"/>
                <w:szCs w:val="24"/>
              </w:rPr>
              <w:t>5 452,9</w:t>
            </w:r>
          </w:p>
        </w:tc>
        <w:tc>
          <w:tcPr>
            <w:tcW w:w="1275" w:type="dxa"/>
            <w:shd w:val="clear" w:color="auto" w:fill="auto"/>
          </w:tcPr>
          <w:p w:rsidR="00AC0342" w:rsidRPr="00AC0342" w:rsidRDefault="00AC0342" w:rsidP="00AC0342">
            <w:r w:rsidRPr="00AC0342">
              <w:rPr>
                <w:rFonts w:ascii="Times New Roman" w:hAnsi="Times New Roman"/>
                <w:sz w:val="24"/>
                <w:szCs w:val="24"/>
              </w:rPr>
              <w:t>5 452,9</w:t>
            </w:r>
          </w:p>
        </w:tc>
      </w:tr>
      <w:tr w:rsidR="00AC0342" w:rsidRPr="00AC0342" w:rsidTr="002B1D54">
        <w:trPr>
          <w:trHeight w:val="335"/>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8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2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1170"/>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10"/>
        </w:trPr>
        <w:tc>
          <w:tcPr>
            <w:tcW w:w="756"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lastRenderedPageBreak/>
              <w:t>1</w:t>
            </w:r>
          </w:p>
        </w:tc>
        <w:tc>
          <w:tcPr>
            <w:tcW w:w="2995"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2</w:t>
            </w:r>
          </w:p>
        </w:tc>
        <w:tc>
          <w:tcPr>
            <w:tcW w:w="2255"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3</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4</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5</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6</w:t>
            </w: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Подпрограмма      «Поддержка жилищно-коммунального хозяйства»</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188 578,7</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188 578,7</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188 578,7</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188 578,7</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188 578,7</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188 578,7</w:t>
            </w:r>
          </w:p>
        </w:tc>
      </w:tr>
      <w:tr w:rsidR="00AC0342" w:rsidRPr="00AC0342" w:rsidTr="002B1D54">
        <w:trPr>
          <w:trHeight w:val="1320"/>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не запрещенные законодательством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77"/>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70"/>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791"/>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4.1.</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Основное мероприятие «Компенсация межтарифной разницы предприятиям жилищно-коммунального хозяйства, предоставляющим услуги населению»</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188 578,7</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188 578,7</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188 578,7</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188 578,7</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188 578,7</w:t>
            </w: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188 578,7</w:t>
            </w:r>
          </w:p>
        </w:tc>
      </w:tr>
      <w:tr w:rsidR="00AC0342" w:rsidRPr="00AC0342" w:rsidTr="002B1D54">
        <w:trPr>
          <w:trHeight w:val="576"/>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507"/>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70"/>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791"/>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279"/>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4.1.1.</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xml:space="preserve">Компенсация выпадающих доходов организациям, предоставляющим населению услуги теплоснабжения по тарифам, не обеспечивающим возмещение издержек </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tcPr>
          <w:p w:rsidR="00AC0342" w:rsidRPr="00AC0342" w:rsidRDefault="00AC0342" w:rsidP="00AC0342">
            <w:pPr>
              <w:rPr>
                <w:rFonts w:ascii="Times New Roman" w:hAnsi="Times New Roman"/>
                <w:sz w:val="24"/>
                <w:szCs w:val="24"/>
              </w:rPr>
            </w:pPr>
            <w:r w:rsidRPr="00AC0342">
              <w:rPr>
                <w:rFonts w:ascii="Times New Roman" w:hAnsi="Times New Roman"/>
                <w:sz w:val="24"/>
                <w:szCs w:val="24"/>
              </w:rPr>
              <w:t>135 225,5</w:t>
            </w:r>
          </w:p>
        </w:tc>
        <w:tc>
          <w:tcPr>
            <w:tcW w:w="1276" w:type="dxa"/>
            <w:shd w:val="clear" w:color="auto" w:fill="auto"/>
            <w:vAlign w:val="center"/>
          </w:tcPr>
          <w:p w:rsidR="00AC0342" w:rsidRPr="00AC0342" w:rsidRDefault="00AC0342" w:rsidP="00AC0342">
            <w:pPr>
              <w:rPr>
                <w:rFonts w:ascii="Times New Roman" w:hAnsi="Times New Roman"/>
                <w:sz w:val="24"/>
                <w:szCs w:val="24"/>
              </w:rPr>
            </w:pPr>
            <w:r w:rsidRPr="00AC0342">
              <w:rPr>
                <w:rFonts w:ascii="Times New Roman" w:hAnsi="Times New Roman"/>
                <w:sz w:val="24"/>
                <w:szCs w:val="24"/>
              </w:rPr>
              <w:t>135 225,5</w:t>
            </w:r>
          </w:p>
        </w:tc>
        <w:tc>
          <w:tcPr>
            <w:tcW w:w="1275" w:type="dxa"/>
            <w:shd w:val="clear" w:color="auto" w:fill="auto"/>
            <w:vAlign w:val="center"/>
          </w:tcPr>
          <w:p w:rsidR="00AC0342" w:rsidRPr="00AC0342" w:rsidRDefault="00AC0342" w:rsidP="00AC0342">
            <w:pPr>
              <w:rPr>
                <w:rFonts w:ascii="Times New Roman" w:hAnsi="Times New Roman"/>
                <w:sz w:val="24"/>
                <w:szCs w:val="24"/>
              </w:rPr>
            </w:pPr>
            <w:r w:rsidRPr="00AC0342">
              <w:rPr>
                <w:rFonts w:ascii="Times New Roman" w:hAnsi="Times New Roman"/>
                <w:sz w:val="24"/>
                <w:szCs w:val="24"/>
              </w:rPr>
              <w:t>135 225,5</w:t>
            </w:r>
          </w:p>
        </w:tc>
      </w:tr>
      <w:tr w:rsidR="00AC0342" w:rsidRPr="00AC0342" w:rsidTr="002B1D54">
        <w:trPr>
          <w:trHeight w:val="70"/>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hideMark/>
          </w:tcPr>
          <w:p w:rsidR="00AC0342" w:rsidRPr="00AC0342" w:rsidRDefault="00AC0342" w:rsidP="00AC0342">
            <w:pPr>
              <w:rPr>
                <w:rFonts w:ascii="Times New Roman" w:hAnsi="Times New Roman"/>
                <w:sz w:val="24"/>
                <w:szCs w:val="24"/>
              </w:rPr>
            </w:pPr>
            <w:r w:rsidRPr="00AC0342">
              <w:rPr>
                <w:rFonts w:ascii="Times New Roman" w:hAnsi="Times New Roman"/>
                <w:sz w:val="24"/>
                <w:szCs w:val="24"/>
              </w:rPr>
              <w:t>135 225,5</w:t>
            </w:r>
          </w:p>
        </w:tc>
        <w:tc>
          <w:tcPr>
            <w:tcW w:w="1276" w:type="dxa"/>
            <w:shd w:val="clear" w:color="auto" w:fill="auto"/>
            <w:vAlign w:val="center"/>
          </w:tcPr>
          <w:p w:rsidR="00AC0342" w:rsidRPr="00AC0342" w:rsidRDefault="00AC0342" w:rsidP="00AC0342">
            <w:pPr>
              <w:rPr>
                <w:rFonts w:ascii="Times New Roman" w:hAnsi="Times New Roman"/>
                <w:sz w:val="24"/>
                <w:szCs w:val="24"/>
              </w:rPr>
            </w:pPr>
            <w:r w:rsidRPr="00AC0342">
              <w:rPr>
                <w:rFonts w:ascii="Times New Roman" w:hAnsi="Times New Roman"/>
                <w:sz w:val="24"/>
                <w:szCs w:val="24"/>
              </w:rPr>
              <w:t>135 225,5</w:t>
            </w:r>
          </w:p>
        </w:tc>
        <w:tc>
          <w:tcPr>
            <w:tcW w:w="1275" w:type="dxa"/>
            <w:shd w:val="clear" w:color="auto" w:fill="auto"/>
            <w:vAlign w:val="center"/>
          </w:tcPr>
          <w:p w:rsidR="00AC0342" w:rsidRPr="00AC0342" w:rsidRDefault="00AC0342" w:rsidP="00AC0342">
            <w:pPr>
              <w:rPr>
                <w:rFonts w:ascii="Times New Roman" w:hAnsi="Times New Roman"/>
                <w:sz w:val="24"/>
                <w:szCs w:val="24"/>
              </w:rPr>
            </w:pPr>
            <w:r w:rsidRPr="00AC0342">
              <w:rPr>
                <w:rFonts w:ascii="Times New Roman" w:hAnsi="Times New Roman"/>
                <w:sz w:val="24"/>
                <w:szCs w:val="24"/>
              </w:rPr>
              <w:t>135 225,5</w:t>
            </w:r>
          </w:p>
        </w:tc>
      </w:tr>
      <w:tr w:rsidR="00AC0342" w:rsidRPr="00AC0342" w:rsidTr="002B1D54">
        <w:trPr>
          <w:trHeight w:val="365"/>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4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8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596"/>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373"/>
        </w:trPr>
        <w:tc>
          <w:tcPr>
            <w:tcW w:w="756"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4.1.2.</w:t>
            </w:r>
          </w:p>
        </w:tc>
        <w:tc>
          <w:tcPr>
            <w:tcW w:w="2995" w:type="dxa"/>
            <w:vMerge w:val="restart"/>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xml:space="preserve">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w:t>
            </w: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Всего</w:t>
            </w:r>
          </w:p>
        </w:tc>
        <w:tc>
          <w:tcPr>
            <w:tcW w:w="1190" w:type="dxa"/>
            <w:shd w:val="clear" w:color="auto" w:fill="auto"/>
            <w:vAlign w:val="center"/>
          </w:tcPr>
          <w:p w:rsidR="00AC0342" w:rsidRPr="00AC0342" w:rsidRDefault="00AC0342" w:rsidP="00AC0342">
            <w:pPr>
              <w:rPr>
                <w:rFonts w:ascii="Times New Roman" w:hAnsi="Times New Roman"/>
                <w:sz w:val="24"/>
                <w:szCs w:val="24"/>
              </w:rPr>
            </w:pPr>
            <w:r w:rsidRPr="00AC0342">
              <w:rPr>
                <w:rFonts w:ascii="Times New Roman" w:hAnsi="Times New Roman"/>
                <w:sz w:val="24"/>
                <w:szCs w:val="24"/>
              </w:rPr>
              <w:t>53 353,2</w:t>
            </w:r>
          </w:p>
        </w:tc>
        <w:tc>
          <w:tcPr>
            <w:tcW w:w="1276" w:type="dxa"/>
            <w:shd w:val="clear" w:color="auto" w:fill="auto"/>
            <w:vAlign w:val="center"/>
          </w:tcPr>
          <w:p w:rsidR="00AC0342" w:rsidRPr="00AC0342" w:rsidRDefault="00AC0342" w:rsidP="00AC0342">
            <w:pPr>
              <w:rPr>
                <w:rFonts w:ascii="Times New Roman" w:hAnsi="Times New Roman"/>
                <w:sz w:val="24"/>
                <w:szCs w:val="24"/>
              </w:rPr>
            </w:pPr>
            <w:r w:rsidRPr="00AC0342">
              <w:rPr>
                <w:rFonts w:ascii="Times New Roman" w:hAnsi="Times New Roman"/>
                <w:sz w:val="24"/>
                <w:szCs w:val="24"/>
              </w:rPr>
              <w:t>53 353,2</w:t>
            </w:r>
          </w:p>
        </w:tc>
        <w:tc>
          <w:tcPr>
            <w:tcW w:w="1275" w:type="dxa"/>
            <w:shd w:val="clear" w:color="auto" w:fill="auto"/>
            <w:vAlign w:val="center"/>
          </w:tcPr>
          <w:p w:rsidR="00AC0342" w:rsidRPr="00AC0342" w:rsidRDefault="00AC0342" w:rsidP="00AC0342">
            <w:pPr>
              <w:rPr>
                <w:rFonts w:ascii="Times New Roman" w:hAnsi="Times New Roman"/>
                <w:sz w:val="24"/>
                <w:szCs w:val="24"/>
              </w:rPr>
            </w:pPr>
            <w:r w:rsidRPr="00AC0342">
              <w:rPr>
                <w:rFonts w:ascii="Times New Roman" w:hAnsi="Times New Roman"/>
                <w:sz w:val="24"/>
                <w:szCs w:val="24"/>
              </w:rPr>
              <w:t>53 353,2</w:t>
            </w:r>
          </w:p>
        </w:tc>
      </w:tr>
      <w:tr w:rsidR="00AC0342" w:rsidRPr="00AC0342" w:rsidTr="002B1D54">
        <w:trPr>
          <w:trHeight w:val="373"/>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местный бюджет</w:t>
            </w:r>
          </w:p>
        </w:tc>
        <w:tc>
          <w:tcPr>
            <w:tcW w:w="1190" w:type="dxa"/>
            <w:shd w:val="clear" w:color="auto" w:fill="auto"/>
            <w:vAlign w:val="center"/>
          </w:tcPr>
          <w:p w:rsidR="00AC0342" w:rsidRPr="00AC0342" w:rsidRDefault="00AC0342" w:rsidP="00AC0342">
            <w:pPr>
              <w:rPr>
                <w:rFonts w:ascii="Times New Roman" w:hAnsi="Times New Roman"/>
                <w:sz w:val="24"/>
                <w:szCs w:val="24"/>
              </w:rPr>
            </w:pPr>
            <w:r w:rsidRPr="00AC0342">
              <w:rPr>
                <w:rFonts w:ascii="Times New Roman" w:hAnsi="Times New Roman"/>
                <w:sz w:val="24"/>
                <w:szCs w:val="24"/>
              </w:rPr>
              <w:t>53 353,2</w:t>
            </w:r>
          </w:p>
        </w:tc>
        <w:tc>
          <w:tcPr>
            <w:tcW w:w="1276" w:type="dxa"/>
            <w:shd w:val="clear" w:color="auto" w:fill="auto"/>
            <w:vAlign w:val="center"/>
          </w:tcPr>
          <w:p w:rsidR="00AC0342" w:rsidRPr="00AC0342" w:rsidRDefault="00AC0342" w:rsidP="00AC0342">
            <w:pPr>
              <w:rPr>
                <w:rFonts w:ascii="Times New Roman" w:hAnsi="Times New Roman"/>
                <w:sz w:val="24"/>
                <w:szCs w:val="24"/>
              </w:rPr>
            </w:pPr>
            <w:r w:rsidRPr="00AC0342">
              <w:rPr>
                <w:rFonts w:ascii="Times New Roman" w:hAnsi="Times New Roman"/>
                <w:sz w:val="24"/>
                <w:szCs w:val="24"/>
              </w:rPr>
              <w:t>53 353,2</w:t>
            </w:r>
          </w:p>
        </w:tc>
        <w:tc>
          <w:tcPr>
            <w:tcW w:w="1275" w:type="dxa"/>
            <w:shd w:val="clear" w:color="auto" w:fill="auto"/>
            <w:vAlign w:val="center"/>
          </w:tcPr>
          <w:p w:rsidR="00AC0342" w:rsidRPr="00AC0342" w:rsidRDefault="00AC0342" w:rsidP="00AC0342">
            <w:pPr>
              <w:rPr>
                <w:rFonts w:ascii="Times New Roman" w:hAnsi="Times New Roman"/>
                <w:sz w:val="24"/>
                <w:szCs w:val="24"/>
              </w:rPr>
            </w:pPr>
            <w:r w:rsidRPr="00AC0342">
              <w:rPr>
                <w:rFonts w:ascii="Times New Roman" w:hAnsi="Times New Roman"/>
                <w:sz w:val="24"/>
                <w:szCs w:val="24"/>
              </w:rPr>
              <w:t>53 353,2</w:t>
            </w:r>
          </w:p>
        </w:tc>
      </w:tr>
      <w:tr w:rsidR="00AC0342" w:rsidRPr="00AC0342" w:rsidTr="002B1D54">
        <w:trPr>
          <w:trHeight w:val="397"/>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иные источники</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18"/>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федеральный бюджет</w:t>
            </w:r>
          </w:p>
        </w:tc>
        <w:tc>
          <w:tcPr>
            <w:tcW w:w="1190" w:type="dxa"/>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492"/>
        </w:trPr>
        <w:tc>
          <w:tcPr>
            <w:tcW w:w="756"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областной бюджет</w:t>
            </w:r>
          </w:p>
        </w:tc>
        <w:tc>
          <w:tcPr>
            <w:tcW w:w="1190" w:type="dxa"/>
            <w:vMerge w:val="restart"/>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 </w:t>
            </w:r>
          </w:p>
        </w:tc>
        <w:tc>
          <w:tcPr>
            <w:tcW w:w="1276"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val="restart"/>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r w:rsidR="00AC0342" w:rsidRPr="00AC0342" w:rsidTr="002B1D54">
        <w:trPr>
          <w:trHeight w:val="627"/>
        </w:trPr>
        <w:tc>
          <w:tcPr>
            <w:tcW w:w="756" w:type="dxa"/>
            <w:vMerge/>
            <w:tcBorders>
              <w:bottom w:val="single" w:sz="4" w:space="0" w:color="auto"/>
            </w:tcBorders>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cs="Arial"/>
                <w:sz w:val="24"/>
                <w:szCs w:val="24"/>
              </w:rPr>
            </w:pPr>
          </w:p>
        </w:tc>
        <w:tc>
          <w:tcPr>
            <w:tcW w:w="2995" w:type="dxa"/>
            <w:vMerge/>
            <w:tcBorders>
              <w:bottom w:val="single" w:sz="4" w:space="0" w:color="auto"/>
            </w:tcBorders>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2255" w:type="dxa"/>
            <w:tcBorders>
              <w:bottom w:val="single" w:sz="4" w:space="0" w:color="auto"/>
            </w:tcBorders>
            <w:shd w:val="clear" w:color="auto" w:fill="auto"/>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средства юридических и физических лиц</w:t>
            </w:r>
          </w:p>
        </w:tc>
        <w:tc>
          <w:tcPr>
            <w:tcW w:w="1190" w:type="dxa"/>
            <w:vMerge/>
            <w:tcBorders>
              <w:bottom w:val="single" w:sz="4" w:space="0" w:color="auto"/>
            </w:tcBorders>
            <w:shd w:val="clear" w:color="auto" w:fill="auto"/>
            <w:vAlign w:val="center"/>
            <w:hideMark/>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6" w:type="dxa"/>
            <w:vMerge/>
            <w:tcBorders>
              <w:bottom w:val="single" w:sz="4" w:space="0" w:color="auto"/>
            </w:tcBorders>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c>
          <w:tcPr>
            <w:tcW w:w="1275" w:type="dxa"/>
            <w:vMerge/>
            <w:tcBorders>
              <w:bottom w:val="single" w:sz="4" w:space="0" w:color="auto"/>
            </w:tcBorders>
            <w:shd w:val="clear" w:color="auto" w:fill="auto"/>
            <w:vAlign w:val="center"/>
          </w:tcPr>
          <w:p w:rsidR="00AC0342" w:rsidRPr="00AC0342" w:rsidRDefault="00AC0342" w:rsidP="00AC0342">
            <w:pPr>
              <w:autoSpaceDE w:val="0"/>
              <w:autoSpaceDN w:val="0"/>
              <w:adjustRightInd w:val="0"/>
              <w:spacing w:after="0" w:line="240" w:lineRule="auto"/>
              <w:outlineLvl w:val="1"/>
              <w:rPr>
                <w:rFonts w:ascii="Times New Roman" w:hAnsi="Times New Roman"/>
                <w:sz w:val="24"/>
                <w:szCs w:val="24"/>
              </w:rPr>
            </w:pPr>
          </w:p>
        </w:tc>
      </w:tr>
    </w:tbl>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0"/>
        <w:gridCol w:w="7"/>
        <w:gridCol w:w="2821"/>
        <w:gridCol w:w="7"/>
        <w:gridCol w:w="2686"/>
        <w:gridCol w:w="993"/>
        <w:gridCol w:w="23"/>
        <w:gridCol w:w="832"/>
        <w:gridCol w:w="11"/>
        <w:gridCol w:w="816"/>
        <w:gridCol w:w="38"/>
        <w:gridCol w:w="711"/>
      </w:tblGrid>
      <w:tr w:rsidR="00AC0342" w:rsidRPr="00AC0342" w:rsidTr="002B1D54">
        <w:trPr>
          <w:trHeight w:val="375"/>
        </w:trPr>
        <w:tc>
          <w:tcPr>
            <w:tcW w:w="9747" w:type="dxa"/>
            <w:gridSpan w:val="13"/>
            <w:vMerge w:val="restart"/>
            <w:tcBorders>
              <w:top w:val="nil"/>
              <w:left w:val="nil"/>
              <w:right w:val="nil"/>
            </w:tcBorders>
            <w:shd w:val="clear" w:color="auto" w:fill="auto"/>
            <w:hideMark/>
          </w:tcPr>
          <w:p w:rsidR="00AC0342" w:rsidRPr="00AC0342" w:rsidRDefault="00AC0342" w:rsidP="00AC0342">
            <w:pPr>
              <w:tabs>
                <w:tab w:val="left" w:pos="3495"/>
              </w:tabs>
              <w:autoSpaceDE w:val="0"/>
              <w:autoSpaceDN w:val="0"/>
              <w:adjustRightInd w:val="0"/>
              <w:spacing w:after="0" w:line="240" w:lineRule="auto"/>
              <w:jc w:val="center"/>
              <w:rPr>
                <w:rFonts w:ascii="Times New Roman" w:hAnsi="Times New Roman" w:cs="Arial"/>
                <w:bCs/>
                <w:sz w:val="24"/>
                <w:szCs w:val="24"/>
              </w:rPr>
            </w:pPr>
            <w:bookmarkStart w:id="2" w:name="RANGE!A1:G28"/>
            <w:r w:rsidRPr="00AC0342">
              <w:rPr>
                <w:rFonts w:ascii="Times New Roman" w:hAnsi="Times New Roman" w:cs="Arial"/>
                <w:bCs/>
                <w:sz w:val="24"/>
                <w:szCs w:val="24"/>
              </w:rPr>
              <w:lastRenderedPageBreak/>
              <w:t>Сведения о планируемых значениях целевых показателей</w:t>
            </w:r>
            <w:r w:rsidRPr="00AC0342">
              <w:rPr>
                <w:rFonts w:ascii="Times New Roman" w:hAnsi="Times New Roman" w:cs="Arial"/>
                <w:bCs/>
                <w:sz w:val="24"/>
                <w:szCs w:val="24"/>
              </w:rPr>
              <w:br/>
              <w:t xml:space="preserve">(индикаторов) муниципальной программы </w:t>
            </w:r>
            <w:bookmarkEnd w:id="2"/>
            <w:r w:rsidRPr="00AC0342">
              <w:rPr>
                <w:rFonts w:ascii="Times New Roman" w:hAnsi="Times New Roman" w:cs="Arial"/>
                <w:bCs/>
                <w:sz w:val="24"/>
                <w:szCs w:val="24"/>
              </w:rPr>
              <w:t>«Жилищно-коммунальный и дорожный комплекс, энергосбережение и повышение энергетической эффективности Новокузнецкого муниципального района» на 2019 год и плановый период 2020-2021 годов</w:t>
            </w:r>
          </w:p>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bCs/>
                <w:sz w:val="24"/>
                <w:szCs w:val="24"/>
              </w:rPr>
            </w:pPr>
          </w:p>
        </w:tc>
      </w:tr>
      <w:tr w:rsidR="00AC0342" w:rsidRPr="00AC0342" w:rsidTr="002B1D54">
        <w:trPr>
          <w:trHeight w:val="732"/>
        </w:trPr>
        <w:tc>
          <w:tcPr>
            <w:tcW w:w="9747" w:type="dxa"/>
            <w:gridSpan w:val="13"/>
            <w:vMerge/>
            <w:tcBorders>
              <w:left w:val="nil"/>
              <w:right w:val="nil"/>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b/>
                <w:bCs/>
                <w:sz w:val="24"/>
                <w:szCs w:val="24"/>
              </w:rPr>
            </w:pPr>
          </w:p>
        </w:tc>
      </w:tr>
      <w:tr w:rsidR="00AC0342" w:rsidRPr="00AC0342" w:rsidTr="002B1D54">
        <w:trPr>
          <w:trHeight w:val="562"/>
        </w:trPr>
        <w:tc>
          <w:tcPr>
            <w:tcW w:w="9747" w:type="dxa"/>
            <w:gridSpan w:val="13"/>
            <w:vMerge/>
            <w:tcBorders>
              <w:left w:val="nil"/>
              <w:bottom w:val="single" w:sz="4" w:space="0" w:color="auto"/>
              <w:right w:val="nil"/>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b/>
                <w:bCs/>
                <w:sz w:val="24"/>
                <w:szCs w:val="24"/>
              </w:rPr>
            </w:pPr>
          </w:p>
        </w:tc>
      </w:tr>
      <w:tr w:rsidR="00AC0342" w:rsidRPr="00AC0342" w:rsidTr="002B1D54">
        <w:trPr>
          <w:trHeight w:val="1141"/>
        </w:trPr>
        <w:tc>
          <w:tcPr>
            <w:tcW w:w="793" w:type="dxa"/>
            <w:vMerge w:val="restart"/>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 п/п</w:t>
            </w:r>
          </w:p>
        </w:tc>
        <w:tc>
          <w:tcPr>
            <w:tcW w:w="2846" w:type="dxa"/>
            <w:gridSpan w:val="4"/>
            <w:vMerge w:val="restart"/>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Наименование муниципальной подпрограммы, основного мероприятия, мероприятия</w:t>
            </w:r>
          </w:p>
        </w:tc>
        <w:tc>
          <w:tcPr>
            <w:tcW w:w="2687" w:type="dxa"/>
            <w:vMerge w:val="restart"/>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Наименование целевого показателя (индикатора)</w:t>
            </w:r>
          </w:p>
        </w:tc>
        <w:tc>
          <w:tcPr>
            <w:tcW w:w="1016" w:type="dxa"/>
            <w:gridSpan w:val="2"/>
            <w:vMerge w:val="restart"/>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Единица измерения</w:t>
            </w:r>
          </w:p>
        </w:tc>
        <w:tc>
          <w:tcPr>
            <w:tcW w:w="2405" w:type="dxa"/>
            <w:gridSpan w:val="5"/>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Плановое значение целевого показателя (индикатора)</w:t>
            </w:r>
          </w:p>
        </w:tc>
      </w:tr>
      <w:tr w:rsidR="00AC0342" w:rsidRPr="00AC0342" w:rsidTr="002B1D54">
        <w:trPr>
          <w:trHeight w:val="1295"/>
        </w:trPr>
        <w:tc>
          <w:tcPr>
            <w:tcW w:w="793" w:type="dxa"/>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2846" w:type="dxa"/>
            <w:gridSpan w:val="4"/>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2687" w:type="dxa"/>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1016" w:type="dxa"/>
            <w:gridSpan w:val="2"/>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832" w:type="dxa"/>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2019  год</w:t>
            </w:r>
          </w:p>
        </w:tc>
        <w:tc>
          <w:tcPr>
            <w:tcW w:w="862" w:type="dxa"/>
            <w:gridSpan w:val="3"/>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2020 год</w:t>
            </w:r>
          </w:p>
        </w:tc>
        <w:tc>
          <w:tcPr>
            <w:tcW w:w="711" w:type="dxa"/>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2021 год</w:t>
            </w:r>
          </w:p>
        </w:tc>
      </w:tr>
      <w:tr w:rsidR="00AC0342" w:rsidRPr="00AC0342" w:rsidTr="002B1D54">
        <w:trPr>
          <w:trHeight w:val="423"/>
        </w:trPr>
        <w:tc>
          <w:tcPr>
            <w:tcW w:w="793" w:type="dxa"/>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1</w:t>
            </w:r>
          </w:p>
        </w:tc>
        <w:tc>
          <w:tcPr>
            <w:tcW w:w="2846" w:type="dxa"/>
            <w:gridSpan w:val="4"/>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2</w:t>
            </w:r>
          </w:p>
        </w:tc>
        <w:tc>
          <w:tcPr>
            <w:tcW w:w="2687" w:type="dxa"/>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3</w:t>
            </w:r>
          </w:p>
        </w:tc>
        <w:tc>
          <w:tcPr>
            <w:tcW w:w="1016" w:type="dxa"/>
            <w:gridSpan w:val="2"/>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4</w:t>
            </w:r>
          </w:p>
        </w:tc>
        <w:tc>
          <w:tcPr>
            <w:tcW w:w="832" w:type="dxa"/>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5</w:t>
            </w:r>
          </w:p>
        </w:tc>
        <w:tc>
          <w:tcPr>
            <w:tcW w:w="862" w:type="dxa"/>
            <w:gridSpan w:val="3"/>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6</w:t>
            </w:r>
          </w:p>
        </w:tc>
        <w:tc>
          <w:tcPr>
            <w:tcW w:w="711" w:type="dxa"/>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7</w:t>
            </w:r>
          </w:p>
        </w:tc>
      </w:tr>
      <w:tr w:rsidR="00AC0342" w:rsidRPr="00AC0342" w:rsidTr="002B1D54">
        <w:trPr>
          <w:trHeight w:val="981"/>
        </w:trPr>
        <w:tc>
          <w:tcPr>
            <w:tcW w:w="9747" w:type="dxa"/>
            <w:gridSpan w:val="13"/>
            <w:shd w:val="clear" w:color="auto" w:fill="auto"/>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 на 2019 год и плановый период 2020-2021 годов</w:t>
            </w:r>
          </w:p>
        </w:tc>
      </w:tr>
      <w:tr w:rsidR="00AC0342" w:rsidRPr="00AC0342" w:rsidTr="002B1D54">
        <w:trPr>
          <w:trHeight w:val="1792"/>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Подпрограмма «Развитие и модернизация жилищно-коммунального хозяйства»</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Уровень износа коммунальной инфраструктуры</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55"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78,2</w:t>
            </w:r>
          </w:p>
        </w:tc>
        <w:tc>
          <w:tcPr>
            <w:tcW w:w="862" w:type="dxa"/>
            <w:gridSpan w:val="3"/>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70,0</w:t>
            </w:r>
          </w:p>
        </w:tc>
        <w:tc>
          <w:tcPr>
            <w:tcW w:w="711"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65,0</w:t>
            </w:r>
          </w:p>
        </w:tc>
      </w:tr>
      <w:tr w:rsidR="00AC0342" w:rsidRPr="00AC0342" w:rsidTr="002B1D54">
        <w:trPr>
          <w:trHeight w:val="2541"/>
        </w:trPr>
        <w:tc>
          <w:tcPr>
            <w:tcW w:w="810" w:type="dxa"/>
            <w:gridSpan w:val="3"/>
            <w:tcBorders>
              <w:bottom w:val="nil"/>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w:t>
            </w:r>
          </w:p>
        </w:tc>
        <w:tc>
          <w:tcPr>
            <w:tcW w:w="2829" w:type="dxa"/>
            <w:gridSpan w:val="2"/>
            <w:tcBorders>
              <w:bottom w:val="nil"/>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Основное мероприятие «Повышение эффективности, устойчивости и надёжности функционирования жилищно-коммунальных объектов»</w:t>
            </w:r>
          </w:p>
        </w:tc>
        <w:tc>
          <w:tcPr>
            <w:tcW w:w="2687" w:type="dxa"/>
            <w:tcBorders>
              <w:bottom w:val="nil"/>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Удовлетворенность населения качеством оказания жилищно-коммунальных услуг</w:t>
            </w:r>
          </w:p>
        </w:tc>
        <w:tc>
          <w:tcPr>
            <w:tcW w:w="993" w:type="dxa"/>
            <w:tcBorders>
              <w:bottom w:val="nil"/>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55" w:type="dxa"/>
            <w:gridSpan w:val="2"/>
            <w:tcBorders>
              <w:bottom w:val="nil"/>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35,0</w:t>
            </w:r>
          </w:p>
        </w:tc>
        <w:tc>
          <w:tcPr>
            <w:tcW w:w="862" w:type="dxa"/>
            <w:gridSpan w:val="3"/>
            <w:tcBorders>
              <w:bottom w:val="nil"/>
            </w:tcBorders>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45,0</w:t>
            </w:r>
          </w:p>
        </w:tc>
        <w:tc>
          <w:tcPr>
            <w:tcW w:w="711" w:type="dxa"/>
            <w:tcBorders>
              <w:bottom w:val="nil"/>
            </w:tcBorders>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55,0</w:t>
            </w:r>
          </w:p>
        </w:tc>
      </w:tr>
      <w:tr w:rsidR="00AC0342" w:rsidRPr="00AC0342" w:rsidTr="002B1D54">
        <w:trPr>
          <w:trHeight w:val="139"/>
        </w:trPr>
        <w:tc>
          <w:tcPr>
            <w:tcW w:w="803" w:type="dxa"/>
            <w:gridSpan w:val="2"/>
            <w:tcBorders>
              <w:top w:val="nil"/>
              <w:left w:val="single" w:sz="4" w:space="0" w:color="auto"/>
              <w:right w:val="nil"/>
            </w:tcBorders>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p>
        </w:tc>
        <w:tc>
          <w:tcPr>
            <w:tcW w:w="2829" w:type="dxa"/>
            <w:gridSpan w:val="2"/>
            <w:tcBorders>
              <w:top w:val="nil"/>
              <w:left w:val="single" w:sz="4" w:space="0" w:color="auto"/>
              <w:right w:val="nil"/>
            </w:tcBorders>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p>
        </w:tc>
        <w:tc>
          <w:tcPr>
            <w:tcW w:w="2694" w:type="dxa"/>
            <w:gridSpan w:val="2"/>
            <w:tcBorders>
              <w:top w:val="nil"/>
              <w:left w:val="single" w:sz="4" w:space="0" w:color="auto"/>
              <w:right w:val="nil"/>
            </w:tcBorders>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p>
        </w:tc>
        <w:tc>
          <w:tcPr>
            <w:tcW w:w="993" w:type="dxa"/>
            <w:tcBorders>
              <w:top w:val="nil"/>
              <w:left w:val="single" w:sz="4" w:space="0" w:color="auto"/>
              <w:right w:val="nil"/>
            </w:tcBorders>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p>
        </w:tc>
        <w:tc>
          <w:tcPr>
            <w:tcW w:w="855" w:type="dxa"/>
            <w:gridSpan w:val="2"/>
            <w:tcBorders>
              <w:top w:val="nil"/>
              <w:left w:val="single" w:sz="4" w:space="0" w:color="auto"/>
              <w:right w:val="nil"/>
            </w:tcBorders>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p>
        </w:tc>
        <w:tc>
          <w:tcPr>
            <w:tcW w:w="862" w:type="dxa"/>
            <w:gridSpan w:val="3"/>
            <w:tcBorders>
              <w:top w:val="nil"/>
              <w:left w:val="single" w:sz="4" w:space="0" w:color="auto"/>
              <w:right w:val="nil"/>
            </w:tcBorders>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p>
        </w:tc>
        <w:tc>
          <w:tcPr>
            <w:tcW w:w="711" w:type="dxa"/>
            <w:tcBorders>
              <w:top w:val="nil"/>
              <w:left w:val="single" w:sz="4" w:space="0" w:color="auto"/>
              <w:right w:val="single" w:sz="4" w:space="0" w:color="auto"/>
            </w:tcBorders>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p>
        </w:tc>
      </w:tr>
      <w:tr w:rsidR="00AC0342" w:rsidRPr="00AC0342" w:rsidTr="002B1D54">
        <w:trPr>
          <w:trHeight w:val="1267"/>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1.1.1.</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Мероприятие «Развитие и подготовка объектов теплоснабжения»</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Доля потерь тепловой энергии в суммарном объёме отпуска тепловой энергии</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55"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25,0</w:t>
            </w:r>
          </w:p>
        </w:tc>
        <w:tc>
          <w:tcPr>
            <w:tcW w:w="862" w:type="dxa"/>
            <w:gridSpan w:val="3"/>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22,5</w:t>
            </w:r>
          </w:p>
        </w:tc>
        <w:tc>
          <w:tcPr>
            <w:tcW w:w="711"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20,0</w:t>
            </w:r>
          </w:p>
        </w:tc>
      </w:tr>
      <w:tr w:rsidR="00AC0342" w:rsidRPr="00AC0342" w:rsidTr="00AC0342">
        <w:trPr>
          <w:trHeight w:val="2543"/>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1.1.2.</w:t>
            </w: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Мероприятие «Подготовка объектов водоснабжения и водоотведения»</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Доля потерь и неучтённого расхода воды в суммарном объеме переданной воды, поданной в сеть</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55"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21,0</w:t>
            </w:r>
          </w:p>
        </w:tc>
        <w:tc>
          <w:tcPr>
            <w:tcW w:w="862" w:type="dxa"/>
            <w:gridSpan w:val="3"/>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19,0</w:t>
            </w:r>
          </w:p>
        </w:tc>
        <w:tc>
          <w:tcPr>
            <w:tcW w:w="711"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16,0</w:t>
            </w:r>
          </w:p>
        </w:tc>
      </w:tr>
      <w:tr w:rsidR="00AC0342" w:rsidRPr="00AC0342" w:rsidTr="002B1D54">
        <w:trPr>
          <w:trHeight w:val="551"/>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lastRenderedPageBreak/>
              <w:t>1</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2</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3</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4</w:t>
            </w:r>
          </w:p>
        </w:tc>
        <w:tc>
          <w:tcPr>
            <w:tcW w:w="855"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5</w:t>
            </w:r>
          </w:p>
        </w:tc>
        <w:tc>
          <w:tcPr>
            <w:tcW w:w="862" w:type="dxa"/>
            <w:gridSpan w:val="3"/>
            <w:shd w:val="clear" w:color="auto" w:fill="auto"/>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6</w:t>
            </w:r>
          </w:p>
        </w:tc>
        <w:tc>
          <w:tcPr>
            <w:tcW w:w="711" w:type="dxa"/>
            <w:shd w:val="clear" w:color="auto" w:fill="auto"/>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7</w:t>
            </w:r>
          </w:p>
        </w:tc>
      </w:tr>
      <w:tr w:rsidR="00AC0342" w:rsidRPr="00AC0342" w:rsidTr="002B1D54">
        <w:trPr>
          <w:trHeight w:val="1544"/>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1.1.3.</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Ремонт жилищного фонда</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Количество отремонтированных многоквартирных домов</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Еди ниц</w:t>
            </w:r>
          </w:p>
        </w:tc>
        <w:tc>
          <w:tcPr>
            <w:tcW w:w="855"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30,0</w:t>
            </w:r>
          </w:p>
        </w:tc>
        <w:tc>
          <w:tcPr>
            <w:tcW w:w="862" w:type="dxa"/>
            <w:gridSpan w:val="3"/>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24,0</w:t>
            </w:r>
          </w:p>
        </w:tc>
        <w:tc>
          <w:tcPr>
            <w:tcW w:w="711"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21,0</w:t>
            </w:r>
          </w:p>
        </w:tc>
      </w:tr>
      <w:tr w:rsidR="00AC0342" w:rsidRPr="00AC0342" w:rsidTr="002B1D54">
        <w:trPr>
          <w:trHeight w:val="1533"/>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Доля населения, проживающего в аварийном жилищном фонде</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55"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0,6</w:t>
            </w:r>
          </w:p>
        </w:tc>
        <w:tc>
          <w:tcPr>
            <w:tcW w:w="862" w:type="dxa"/>
            <w:gridSpan w:val="3"/>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0,4</w:t>
            </w:r>
          </w:p>
        </w:tc>
        <w:tc>
          <w:tcPr>
            <w:tcW w:w="711"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0,2</w:t>
            </w:r>
          </w:p>
        </w:tc>
      </w:tr>
      <w:tr w:rsidR="00AC0342" w:rsidRPr="00AC0342" w:rsidTr="002B1D54">
        <w:trPr>
          <w:trHeight w:val="2332"/>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1.1.4.</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Подготовка объектов электроснабжения к работе в осенне-зимний период</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Доля потерь электрической энергии при ее передаче по распределительным сетям в общем объеме переданной электрической энергии</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66"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12</w:t>
            </w:r>
          </w:p>
        </w:tc>
        <w:tc>
          <w:tcPr>
            <w:tcW w:w="851"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11,5</w:t>
            </w:r>
          </w:p>
        </w:tc>
        <w:tc>
          <w:tcPr>
            <w:tcW w:w="711"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11,0</w:t>
            </w:r>
          </w:p>
        </w:tc>
      </w:tr>
      <w:tr w:rsidR="00AC0342" w:rsidRPr="00AC0342" w:rsidTr="002B1D54">
        <w:trPr>
          <w:trHeight w:val="3000"/>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1.1.5.</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Ремонт муниципальных автодорог</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Доля  протяжённости муниципальных автодорог, не отвечающих нормативным требованиям, в общей протяжённости муниципальных автомобильных дорог</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66"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7,8</w:t>
            </w:r>
          </w:p>
        </w:tc>
        <w:tc>
          <w:tcPr>
            <w:tcW w:w="851"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7,7</w:t>
            </w:r>
          </w:p>
        </w:tc>
        <w:tc>
          <w:tcPr>
            <w:tcW w:w="711"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7,6</w:t>
            </w:r>
          </w:p>
        </w:tc>
      </w:tr>
      <w:tr w:rsidR="00AC0342" w:rsidRPr="00AC0342" w:rsidTr="002B1D54">
        <w:trPr>
          <w:trHeight w:val="2074"/>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1.1.6.</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Благоустройство</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Доля объектов благоустройства сельского поселения, отвечающих установленным нормам</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66"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62,4</w:t>
            </w:r>
          </w:p>
        </w:tc>
        <w:tc>
          <w:tcPr>
            <w:tcW w:w="851"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65,0</w:t>
            </w:r>
          </w:p>
        </w:tc>
        <w:tc>
          <w:tcPr>
            <w:tcW w:w="711"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70,0</w:t>
            </w:r>
          </w:p>
        </w:tc>
      </w:tr>
      <w:tr w:rsidR="00AC0342" w:rsidRPr="00AC0342" w:rsidTr="002B1D54">
        <w:trPr>
          <w:trHeight w:val="1920"/>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1.1.7.</w:t>
            </w: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Охрана окружающей среды</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Сокращение количества несанкционированных свалок на территории сельского поселения</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66"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37,2</w:t>
            </w:r>
          </w:p>
        </w:tc>
        <w:tc>
          <w:tcPr>
            <w:tcW w:w="851"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40,0</w:t>
            </w:r>
          </w:p>
        </w:tc>
        <w:tc>
          <w:tcPr>
            <w:tcW w:w="711"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45,0</w:t>
            </w:r>
          </w:p>
        </w:tc>
      </w:tr>
      <w:tr w:rsidR="00AC0342" w:rsidRPr="00AC0342" w:rsidTr="002B1D54">
        <w:trPr>
          <w:trHeight w:val="410"/>
        </w:trPr>
        <w:tc>
          <w:tcPr>
            <w:tcW w:w="810" w:type="dxa"/>
            <w:gridSpan w:val="3"/>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lastRenderedPageBreak/>
              <w:t>1</w:t>
            </w:r>
          </w:p>
        </w:tc>
        <w:tc>
          <w:tcPr>
            <w:tcW w:w="2829" w:type="dxa"/>
            <w:gridSpan w:val="2"/>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2</w:t>
            </w:r>
          </w:p>
        </w:tc>
        <w:tc>
          <w:tcPr>
            <w:tcW w:w="2687" w:type="dxa"/>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3</w:t>
            </w:r>
          </w:p>
        </w:tc>
        <w:tc>
          <w:tcPr>
            <w:tcW w:w="993" w:type="dxa"/>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4</w:t>
            </w:r>
          </w:p>
        </w:tc>
        <w:tc>
          <w:tcPr>
            <w:tcW w:w="866" w:type="dxa"/>
            <w:gridSpan w:val="3"/>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5</w:t>
            </w:r>
          </w:p>
        </w:tc>
        <w:tc>
          <w:tcPr>
            <w:tcW w:w="851" w:type="dxa"/>
            <w:gridSpan w:val="2"/>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6</w:t>
            </w:r>
          </w:p>
        </w:tc>
        <w:tc>
          <w:tcPr>
            <w:tcW w:w="711" w:type="dxa"/>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7</w:t>
            </w:r>
          </w:p>
        </w:tc>
      </w:tr>
      <w:tr w:rsidR="00AC0342" w:rsidRPr="00AC0342" w:rsidTr="002B1D54">
        <w:trPr>
          <w:trHeight w:val="1185"/>
        </w:trPr>
        <w:tc>
          <w:tcPr>
            <w:tcW w:w="810" w:type="dxa"/>
            <w:gridSpan w:val="3"/>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1.2.</w:t>
            </w:r>
          </w:p>
        </w:tc>
        <w:tc>
          <w:tcPr>
            <w:tcW w:w="2829"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Основное мероприятие «Создание условий для обеспечения населения доступными коммунальными услугами</w:t>
            </w:r>
          </w:p>
        </w:tc>
        <w:tc>
          <w:tcPr>
            <w:tcW w:w="2687"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Приведение коммунальной инфраструктуры в соответствие со стандартами качества, обеспечивающими комфортные условия проживания населения</w:t>
            </w:r>
          </w:p>
        </w:tc>
        <w:tc>
          <w:tcPr>
            <w:tcW w:w="993"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66" w:type="dxa"/>
            <w:gridSpan w:val="3"/>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41,8</w:t>
            </w:r>
          </w:p>
        </w:tc>
        <w:tc>
          <w:tcPr>
            <w:tcW w:w="854"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0</w:t>
            </w:r>
          </w:p>
        </w:tc>
        <w:tc>
          <w:tcPr>
            <w:tcW w:w="708"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0</w:t>
            </w:r>
          </w:p>
        </w:tc>
      </w:tr>
      <w:tr w:rsidR="00AC0342" w:rsidRPr="00AC0342" w:rsidTr="002B1D54">
        <w:trPr>
          <w:trHeight w:val="1500"/>
        </w:trPr>
        <w:tc>
          <w:tcPr>
            <w:tcW w:w="810" w:type="dxa"/>
            <w:gridSpan w:val="3"/>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1.2.1.</w:t>
            </w:r>
          </w:p>
        </w:tc>
        <w:tc>
          <w:tcPr>
            <w:tcW w:w="2829"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Обеспечение населения Новокузнецкого района твердым топливом (уголь) для коммунально-бытовых нужд</w:t>
            </w:r>
          </w:p>
        </w:tc>
        <w:tc>
          <w:tcPr>
            <w:tcW w:w="2687"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Возмещение поставщику недополученных доходов в связи с оказанием услуг</w:t>
            </w:r>
          </w:p>
        </w:tc>
        <w:tc>
          <w:tcPr>
            <w:tcW w:w="993"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66" w:type="dxa"/>
            <w:gridSpan w:val="3"/>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41,8</w:t>
            </w:r>
          </w:p>
        </w:tc>
        <w:tc>
          <w:tcPr>
            <w:tcW w:w="854"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0</w:t>
            </w:r>
          </w:p>
        </w:tc>
        <w:tc>
          <w:tcPr>
            <w:tcW w:w="708"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0</w:t>
            </w:r>
          </w:p>
        </w:tc>
      </w:tr>
      <w:tr w:rsidR="00AC0342" w:rsidRPr="00AC0342" w:rsidTr="002B1D54">
        <w:trPr>
          <w:trHeight w:val="1365"/>
        </w:trPr>
        <w:tc>
          <w:tcPr>
            <w:tcW w:w="810" w:type="dxa"/>
            <w:gridSpan w:val="3"/>
            <w:tcBorders>
              <w:bottom w:val="single" w:sz="4" w:space="0" w:color="auto"/>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2.</w:t>
            </w:r>
          </w:p>
        </w:tc>
        <w:tc>
          <w:tcPr>
            <w:tcW w:w="2829" w:type="dxa"/>
            <w:gridSpan w:val="2"/>
            <w:tcBorders>
              <w:bottom w:val="single" w:sz="4" w:space="0" w:color="auto"/>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Подпрограмма «Энергосбережение и повышение энергетической эффективности»</w:t>
            </w:r>
            <w:r w:rsidRPr="00AC0342">
              <w:rPr>
                <w:rFonts w:ascii="Arial" w:hAnsi="Arial" w:cs="Arial"/>
                <w:sz w:val="20"/>
                <w:szCs w:val="20"/>
              </w:rPr>
              <w:t xml:space="preserve"> </w:t>
            </w:r>
            <w:r w:rsidRPr="00AC0342">
              <w:rPr>
                <w:rFonts w:ascii="Times New Roman" w:hAnsi="Times New Roman" w:cs="Arial"/>
                <w:sz w:val="24"/>
                <w:szCs w:val="24"/>
              </w:rPr>
              <w:t>Основное мероприятие «Внедрение инновационных энергосберегающих технологий и повышение энергоэффективности эксплуатации систем ЖКХ»</w:t>
            </w:r>
          </w:p>
        </w:tc>
        <w:tc>
          <w:tcPr>
            <w:tcW w:w="2687" w:type="dxa"/>
            <w:tcBorders>
              <w:bottom w:val="single" w:sz="4" w:space="0" w:color="auto"/>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Объем отпуска по коллективным приборам учета</w:t>
            </w: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w:t>
            </w:r>
          </w:p>
        </w:tc>
        <w:tc>
          <w:tcPr>
            <w:tcW w:w="993" w:type="dxa"/>
            <w:tcBorders>
              <w:bottom w:val="single" w:sz="4" w:space="0" w:color="auto"/>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w:t>
            </w:r>
          </w:p>
        </w:tc>
        <w:tc>
          <w:tcPr>
            <w:tcW w:w="866" w:type="dxa"/>
            <w:gridSpan w:val="3"/>
            <w:tcBorders>
              <w:bottom w:val="single" w:sz="4" w:space="0" w:color="auto"/>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90,0</w:t>
            </w:r>
          </w:p>
        </w:tc>
        <w:tc>
          <w:tcPr>
            <w:tcW w:w="854" w:type="dxa"/>
            <w:gridSpan w:val="2"/>
            <w:tcBorders>
              <w:bottom w:val="single" w:sz="4" w:space="0" w:color="auto"/>
            </w:tcBorders>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92,0</w:t>
            </w:r>
          </w:p>
        </w:tc>
        <w:tc>
          <w:tcPr>
            <w:tcW w:w="708" w:type="dxa"/>
            <w:tcBorders>
              <w:bottom w:val="single" w:sz="4" w:space="0" w:color="auto"/>
            </w:tcBorders>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95,0</w:t>
            </w:r>
          </w:p>
        </w:tc>
      </w:tr>
      <w:tr w:rsidR="00AC0342" w:rsidRPr="00AC0342" w:rsidTr="002B1D54">
        <w:trPr>
          <w:trHeight w:val="165"/>
        </w:trPr>
        <w:tc>
          <w:tcPr>
            <w:tcW w:w="810" w:type="dxa"/>
            <w:gridSpan w:val="3"/>
            <w:vMerge w:val="restart"/>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2.1.</w:t>
            </w:r>
          </w:p>
        </w:tc>
        <w:tc>
          <w:tcPr>
            <w:tcW w:w="2829" w:type="dxa"/>
            <w:gridSpan w:val="2"/>
            <w:vMerge w:val="restart"/>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Основное мероприятие «Внедрение инновационных энергосберегающих технологий и повышение энергоэффективности эксплуатации систем жилищно-коммунального хозяйства»</w:t>
            </w:r>
          </w:p>
        </w:tc>
        <w:tc>
          <w:tcPr>
            <w:tcW w:w="2687" w:type="dxa"/>
            <w:vMerge w:val="restart"/>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Удельный вес потерь в процессе производства и транспортировки до потребителей коммунальных услуг</w:t>
            </w:r>
          </w:p>
        </w:tc>
        <w:tc>
          <w:tcPr>
            <w:tcW w:w="993" w:type="dxa"/>
            <w:vMerge w:val="restart"/>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66" w:type="dxa"/>
            <w:gridSpan w:val="3"/>
            <w:tcBorders>
              <w:bottom w:val="nil"/>
            </w:tcBorders>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19,3</w:t>
            </w:r>
          </w:p>
        </w:tc>
        <w:tc>
          <w:tcPr>
            <w:tcW w:w="854" w:type="dxa"/>
            <w:gridSpan w:val="2"/>
            <w:tcBorders>
              <w:bottom w:val="nil"/>
            </w:tcBorders>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17,0</w:t>
            </w:r>
          </w:p>
        </w:tc>
        <w:tc>
          <w:tcPr>
            <w:tcW w:w="708" w:type="dxa"/>
            <w:vMerge w:val="restart"/>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11,0</w:t>
            </w:r>
          </w:p>
        </w:tc>
      </w:tr>
      <w:tr w:rsidR="00AC0342" w:rsidRPr="00AC0342" w:rsidTr="002B1D54">
        <w:trPr>
          <w:trHeight w:val="70"/>
        </w:trPr>
        <w:tc>
          <w:tcPr>
            <w:tcW w:w="810" w:type="dxa"/>
            <w:gridSpan w:val="3"/>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2829" w:type="dxa"/>
            <w:gridSpan w:val="2"/>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2687" w:type="dxa"/>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993" w:type="dxa"/>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866" w:type="dxa"/>
            <w:gridSpan w:val="3"/>
            <w:tcBorders>
              <w:top w:val="nil"/>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w:t>
            </w:r>
          </w:p>
        </w:tc>
        <w:tc>
          <w:tcPr>
            <w:tcW w:w="854" w:type="dxa"/>
            <w:gridSpan w:val="2"/>
            <w:tcBorders>
              <w:top w:val="nil"/>
            </w:tcBorders>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708" w:type="dxa"/>
            <w:vMerge/>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r>
      <w:tr w:rsidR="00AC0342" w:rsidRPr="00AC0342" w:rsidTr="002B1D54">
        <w:trPr>
          <w:trHeight w:val="1936"/>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2.1.1.</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Мероприятия по энергосбережению и повышению энергетической эффективности в коммунальной сфере</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Доля объема тепловой энергии, расчеты за которую осуществляются с использованием приборов учета</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66"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87,3</w:t>
            </w:r>
          </w:p>
        </w:tc>
        <w:tc>
          <w:tcPr>
            <w:tcW w:w="854"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88,5</w:t>
            </w:r>
          </w:p>
        </w:tc>
        <w:tc>
          <w:tcPr>
            <w:tcW w:w="708"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92,8</w:t>
            </w:r>
          </w:p>
        </w:tc>
      </w:tr>
      <w:tr w:rsidR="00AC0342" w:rsidRPr="00AC0342" w:rsidTr="002B1D54">
        <w:trPr>
          <w:trHeight w:val="1065"/>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3.</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Подпрограмма «Обеспечение деятельности подведомственных учреждений»</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w:t>
            </w:r>
          </w:p>
        </w:tc>
        <w:tc>
          <w:tcPr>
            <w:tcW w:w="866"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w:t>
            </w:r>
          </w:p>
        </w:tc>
        <w:tc>
          <w:tcPr>
            <w:tcW w:w="854"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708"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r>
      <w:tr w:rsidR="00AC0342" w:rsidRPr="00AC0342" w:rsidTr="002B1D54">
        <w:trPr>
          <w:trHeight w:val="410"/>
        </w:trPr>
        <w:tc>
          <w:tcPr>
            <w:tcW w:w="810" w:type="dxa"/>
            <w:gridSpan w:val="3"/>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lastRenderedPageBreak/>
              <w:t>1</w:t>
            </w:r>
          </w:p>
        </w:tc>
        <w:tc>
          <w:tcPr>
            <w:tcW w:w="2829" w:type="dxa"/>
            <w:gridSpan w:val="2"/>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2</w:t>
            </w:r>
          </w:p>
        </w:tc>
        <w:tc>
          <w:tcPr>
            <w:tcW w:w="2687" w:type="dxa"/>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3</w:t>
            </w:r>
          </w:p>
        </w:tc>
        <w:tc>
          <w:tcPr>
            <w:tcW w:w="993" w:type="dxa"/>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4</w:t>
            </w:r>
          </w:p>
        </w:tc>
        <w:tc>
          <w:tcPr>
            <w:tcW w:w="866" w:type="dxa"/>
            <w:gridSpan w:val="3"/>
            <w:shd w:val="clear" w:color="auto" w:fill="auto"/>
            <w:vAlign w:val="center"/>
            <w:hideMark/>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5</w:t>
            </w:r>
          </w:p>
        </w:tc>
        <w:tc>
          <w:tcPr>
            <w:tcW w:w="851" w:type="dxa"/>
            <w:gridSpan w:val="2"/>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6</w:t>
            </w:r>
          </w:p>
        </w:tc>
        <w:tc>
          <w:tcPr>
            <w:tcW w:w="711" w:type="dxa"/>
            <w:shd w:val="clear" w:color="auto" w:fill="auto"/>
            <w:vAlign w:val="center"/>
          </w:tcPr>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cs="Arial"/>
                <w:sz w:val="24"/>
                <w:szCs w:val="24"/>
              </w:rPr>
            </w:pPr>
            <w:r w:rsidRPr="00AC0342">
              <w:rPr>
                <w:rFonts w:ascii="Times New Roman" w:hAnsi="Times New Roman" w:cs="Arial"/>
                <w:sz w:val="24"/>
                <w:szCs w:val="24"/>
              </w:rPr>
              <w:t>7</w:t>
            </w:r>
          </w:p>
        </w:tc>
      </w:tr>
      <w:tr w:rsidR="00AC0342" w:rsidRPr="00AC0342" w:rsidTr="002B1D54">
        <w:trPr>
          <w:trHeight w:val="1710"/>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3.1.</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Обеспечение деятельности Комитета по жилищно-коммунальному хозяйству администрации Новокузнецкого муниципального района</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Оценка эффективности работы сотрудников организации в рамках достижения общей цели</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66"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70,0</w:t>
            </w:r>
          </w:p>
        </w:tc>
        <w:tc>
          <w:tcPr>
            <w:tcW w:w="816"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80,0</w:t>
            </w:r>
          </w:p>
        </w:tc>
        <w:tc>
          <w:tcPr>
            <w:tcW w:w="746"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90,0</w:t>
            </w:r>
          </w:p>
        </w:tc>
      </w:tr>
      <w:tr w:rsidR="00AC0342" w:rsidRPr="00AC0342" w:rsidTr="002B1D54">
        <w:trPr>
          <w:trHeight w:val="829"/>
        </w:trPr>
        <w:tc>
          <w:tcPr>
            <w:tcW w:w="810" w:type="dxa"/>
            <w:gridSpan w:val="3"/>
            <w:vMerge w:val="restart"/>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w:t>
            </w:r>
          </w:p>
        </w:tc>
        <w:tc>
          <w:tcPr>
            <w:tcW w:w="2829" w:type="dxa"/>
            <w:gridSpan w:val="2"/>
            <w:vMerge w:val="restart"/>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Подпрограмма «Поддержка жилищно-коммунального хозяйства»</w:t>
            </w:r>
          </w:p>
        </w:tc>
        <w:tc>
          <w:tcPr>
            <w:tcW w:w="2687" w:type="dxa"/>
            <w:vMerge w:val="restart"/>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Уровень оплаты населением жилищно-коммунальных услуг от экономически обоснованного тарифа</w:t>
            </w:r>
          </w:p>
        </w:tc>
        <w:tc>
          <w:tcPr>
            <w:tcW w:w="993" w:type="dxa"/>
            <w:vMerge w:val="restart"/>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66" w:type="dxa"/>
            <w:gridSpan w:val="3"/>
            <w:vMerge w:val="restart"/>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77,5</w:t>
            </w:r>
          </w:p>
        </w:tc>
        <w:tc>
          <w:tcPr>
            <w:tcW w:w="816" w:type="dxa"/>
            <w:vMerge w:val="restart"/>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80,0</w:t>
            </w:r>
          </w:p>
        </w:tc>
        <w:tc>
          <w:tcPr>
            <w:tcW w:w="746" w:type="dxa"/>
            <w:gridSpan w:val="2"/>
            <w:vMerge w:val="restart"/>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85,0</w:t>
            </w:r>
          </w:p>
        </w:tc>
      </w:tr>
      <w:tr w:rsidR="00AC0342" w:rsidRPr="00AC0342" w:rsidTr="002B1D54">
        <w:trPr>
          <w:trHeight w:val="564"/>
        </w:trPr>
        <w:tc>
          <w:tcPr>
            <w:tcW w:w="810" w:type="dxa"/>
            <w:gridSpan w:val="3"/>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2829" w:type="dxa"/>
            <w:gridSpan w:val="2"/>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2687" w:type="dxa"/>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993" w:type="dxa"/>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866" w:type="dxa"/>
            <w:gridSpan w:val="3"/>
            <w:vMerge/>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816" w:type="dxa"/>
            <w:vMerge/>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746" w:type="dxa"/>
            <w:gridSpan w:val="2"/>
            <w:vMerge/>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r>
      <w:tr w:rsidR="00AC0342" w:rsidRPr="00AC0342" w:rsidTr="002B1D54">
        <w:trPr>
          <w:trHeight w:val="1767"/>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4.1.</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Основное мероприятие «Компенсация межтарифной разницы предприятиям жилищно-коммунального хозяйства, предоставляющим услуги населению»</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w:t>
            </w:r>
          </w:p>
        </w:tc>
        <w:tc>
          <w:tcPr>
            <w:tcW w:w="866"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w:t>
            </w:r>
          </w:p>
        </w:tc>
        <w:tc>
          <w:tcPr>
            <w:tcW w:w="816"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c>
          <w:tcPr>
            <w:tcW w:w="746"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r>
      <w:tr w:rsidR="00AC0342" w:rsidRPr="00AC0342" w:rsidTr="002B1D54">
        <w:trPr>
          <w:trHeight w:val="1619"/>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4.1.1.</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 xml:space="preserve">Компенсация выпадающих доходов организациям, предоставляющим населению услуги теплоснабжения </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Уровень оплаты населением жилищно-коммунальных услуг от экономически обоснованного тарифа</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66"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62,6</w:t>
            </w:r>
          </w:p>
        </w:tc>
        <w:tc>
          <w:tcPr>
            <w:tcW w:w="816"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65,0</w:t>
            </w:r>
          </w:p>
        </w:tc>
        <w:tc>
          <w:tcPr>
            <w:tcW w:w="746"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70,0</w:t>
            </w:r>
          </w:p>
        </w:tc>
      </w:tr>
      <w:tr w:rsidR="00AC0342" w:rsidRPr="00AC0342" w:rsidTr="002B1D54">
        <w:trPr>
          <w:trHeight w:val="1969"/>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4.1.2.</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Компенсация выпадающих доходов организациям, предоставляющим населению услуги водоснабжения и водоотведения</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Уровень оплаты населением жилищно-коммунальных услуг от экономически обоснованного тарифа</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Процентов</w:t>
            </w:r>
          </w:p>
        </w:tc>
        <w:tc>
          <w:tcPr>
            <w:tcW w:w="866"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72,3</w:t>
            </w:r>
          </w:p>
        </w:tc>
        <w:tc>
          <w:tcPr>
            <w:tcW w:w="816"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75,0</w:t>
            </w:r>
          </w:p>
        </w:tc>
        <w:tc>
          <w:tcPr>
            <w:tcW w:w="746"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80,0</w:t>
            </w:r>
          </w:p>
        </w:tc>
      </w:tr>
      <w:tr w:rsidR="00AC0342" w:rsidRPr="00AC0342" w:rsidTr="002B1D54">
        <w:trPr>
          <w:trHeight w:val="2790"/>
        </w:trPr>
        <w:tc>
          <w:tcPr>
            <w:tcW w:w="810"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4.1.3.</w:t>
            </w:r>
          </w:p>
        </w:tc>
        <w:tc>
          <w:tcPr>
            <w:tcW w:w="2829" w:type="dxa"/>
            <w:gridSpan w:val="2"/>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Компенсация выпадающих доходов организациям, предоставляющим населению услуги по вывозу и утилизации коммунальных отходов по тарифам, не обеспечивающим возмещение издержек</w:t>
            </w:r>
          </w:p>
        </w:tc>
        <w:tc>
          <w:tcPr>
            <w:tcW w:w="2687"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Количество населенных пунктов, охваченных системой сбора, накопления, использования, транспортирования и переработки твердо коммунальных отходов</w:t>
            </w:r>
          </w:p>
        </w:tc>
        <w:tc>
          <w:tcPr>
            <w:tcW w:w="993" w:type="dxa"/>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Еди  ниц</w:t>
            </w:r>
          </w:p>
        </w:tc>
        <w:tc>
          <w:tcPr>
            <w:tcW w:w="866" w:type="dxa"/>
            <w:gridSpan w:val="3"/>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145,0</w:t>
            </w:r>
          </w:p>
        </w:tc>
        <w:tc>
          <w:tcPr>
            <w:tcW w:w="816" w:type="dxa"/>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150,0</w:t>
            </w:r>
          </w:p>
        </w:tc>
        <w:tc>
          <w:tcPr>
            <w:tcW w:w="746" w:type="dxa"/>
            <w:gridSpan w:val="2"/>
            <w:shd w:val="clear" w:color="auto" w:fill="auto"/>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r w:rsidRPr="00AC0342">
              <w:rPr>
                <w:rFonts w:ascii="Times New Roman" w:hAnsi="Times New Roman" w:cs="Arial"/>
                <w:sz w:val="24"/>
                <w:szCs w:val="24"/>
              </w:rPr>
              <w:t>155,0</w:t>
            </w:r>
          </w:p>
        </w:tc>
      </w:tr>
      <w:tr w:rsidR="00AC0342" w:rsidRPr="00AC0342" w:rsidTr="002B1D54">
        <w:trPr>
          <w:trHeight w:val="375"/>
        </w:trPr>
        <w:tc>
          <w:tcPr>
            <w:tcW w:w="9747" w:type="dxa"/>
            <w:gridSpan w:val="13"/>
            <w:tcBorders>
              <w:top w:val="nil"/>
              <w:left w:val="nil"/>
              <w:bottom w:val="nil"/>
              <w:right w:val="nil"/>
            </w:tcBorders>
            <w:shd w:val="clear" w:color="auto" w:fill="auto"/>
            <w:hideMark/>
          </w:tcPr>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cs="Arial"/>
                <w:sz w:val="24"/>
                <w:szCs w:val="24"/>
              </w:rPr>
            </w:pPr>
          </w:p>
        </w:tc>
      </w:tr>
    </w:tbl>
    <w:p w:rsidR="00AC0342" w:rsidRPr="00AC0342" w:rsidRDefault="00AC0342" w:rsidP="00AC0342">
      <w:pPr>
        <w:tabs>
          <w:tab w:val="left" w:pos="3495"/>
        </w:tabs>
        <w:autoSpaceDE w:val="0"/>
        <w:autoSpaceDN w:val="0"/>
        <w:adjustRightInd w:val="0"/>
        <w:spacing w:after="0" w:line="240" w:lineRule="auto"/>
        <w:jc w:val="center"/>
        <w:outlineLvl w:val="1"/>
        <w:rPr>
          <w:rFonts w:ascii="Times New Roman" w:hAnsi="Times New Roman"/>
          <w:sz w:val="24"/>
          <w:szCs w:val="24"/>
        </w:rPr>
      </w:pPr>
      <w:r w:rsidRPr="00AC0342">
        <w:rPr>
          <w:rFonts w:ascii="Times New Roman" w:hAnsi="Times New Roman"/>
          <w:sz w:val="24"/>
          <w:szCs w:val="24"/>
        </w:rPr>
        <w:t>Методика оценки эффективности муниципальной программы</w:t>
      </w: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Реализация Программы позволит:</w:t>
      </w:r>
    </w:p>
    <w:p w:rsidR="00AC0342" w:rsidRPr="00AC0342" w:rsidRDefault="00AC0342" w:rsidP="00AC0342">
      <w:pPr>
        <w:tabs>
          <w:tab w:val="left" w:pos="3495"/>
        </w:tabs>
        <w:autoSpaceDE w:val="0"/>
        <w:autoSpaceDN w:val="0"/>
        <w:adjustRightInd w:val="0"/>
        <w:spacing w:after="0" w:line="240" w:lineRule="auto"/>
        <w:jc w:val="both"/>
        <w:rPr>
          <w:rFonts w:ascii="Times New Roman" w:hAnsi="Times New Roman"/>
          <w:sz w:val="24"/>
          <w:szCs w:val="24"/>
        </w:rPr>
      </w:pPr>
      <w:r w:rsidRPr="00AC0342">
        <w:rPr>
          <w:rFonts w:ascii="Times New Roman" w:hAnsi="Times New Roman"/>
          <w:sz w:val="24"/>
          <w:szCs w:val="24"/>
        </w:rPr>
        <w:t>-   улучшить качество жизни населения в районе;</w:t>
      </w:r>
    </w:p>
    <w:p w:rsidR="00AC0342" w:rsidRPr="00AC0342" w:rsidRDefault="00AC0342" w:rsidP="00AC0342">
      <w:pPr>
        <w:tabs>
          <w:tab w:val="left" w:pos="3495"/>
        </w:tabs>
        <w:autoSpaceDE w:val="0"/>
        <w:autoSpaceDN w:val="0"/>
        <w:adjustRightInd w:val="0"/>
        <w:spacing w:after="0" w:line="240" w:lineRule="auto"/>
        <w:jc w:val="both"/>
        <w:rPr>
          <w:rFonts w:ascii="Times New Roman" w:hAnsi="Times New Roman"/>
          <w:sz w:val="24"/>
          <w:szCs w:val="24"/>
        </w:rPr>
      </w:pPr>
      <w:r w:rsidRPr="00AC0342">
        <w:rPr>
          <w:rFonts w:ascii="Times New Roman" w:hAnsi="Times New Roman"/>
          <w:sz w:val="24"/>
          <w:szCs w:val="24"/>
        </w:rPr>
        <w:t>-   провести реконструкцию и построить новые объекты жилищно-коммунальной сферы;</w:t>
      </w:r>
    </w:p>
    <w:p w:rsidR="00AC0342" w:rsidRPr="00AC0342" w:rsidRDefault="00AC0342" w:rsidP="00AC0342">
      <w:pPr>
        <w:tabs>
          <w:tab w:val="left" w:pos="3495"/>
        </w:tabs>
        <w:autoSpaceDE w:val="0"/>
        <w:autoSpaceDN w:val="0"/>
        <w:adjustRightInd w:val="0"/>
        <w:spacing w:after="0" w:line="240" w:lineRule="auto"/>
        <w:jc w:val="both"/>
        <w:rPr>
          <w:rFonts w:ascii="Times New Roman" w:hAnsi="Times New Roman"/>
          <w:sz w:val="24"/>
          <w:szCs w:val="24"/>
        </w:rPr>
      </w:pPr>
      <w:r w:rsidRPr="00AC0342">
        <w:rPr>
          <w:rFonts w:ascii="Times New Roman" w:hAnsi="Times New Roman"/>
          <w:sz w:val="24"/>
          <w:szCs w:val="24"/>
        </w:rPr>
        <w:lastRenderedPageBreak/>
        <w:t>-   подготовить объекты социально-культурного назначения к работе в зимних условиях;</w:t>
      </w:r>
    </w:p>
    <w:p w:rsidR="00AC0342" w:rsidRPr="00AC0342" w:rsidRDefault="00AC0342" w:rsidP="00AC0342">
      <w:pPr>
        <w:tabs>
          <w:tab w:val="left" w:pos="3495"/>
        </w:tabs>
        <w:autoSpaceDE w:val="0"/>
        <w:autoSpaceDN w:val="0"/>
        <w:adjustRightInd w:val="0"/>
        <w:spacing w:after="0" w:line="240" w:lineRule="auto"/>
        <w:jc w:val="both"/>
        <w:rPr>
          <w:rFonts w:ascii="Times New Roman" w:hAnsi="Times New Roman"/>
          <w:sz w:val="24"/>
          <w:szCs w:val="24"/>
        </w:rPr>
      </w:pPr>
      <w:r w:rsidRPr="00AC0342">
        <w:rPr>
          <w:rFonts w:ascii="Times New Roman" w:hAnsi="Times New Roman"/>
          <w:sz w:val="24"/>
          <w:szCs w:val="24"/>
        </w:rPr>
        <w:t>- улучшение работы объектов теплоснабжения, водоснабжения в зимних условиях, улучшение качества предоставляемых услуг теплоснабжения, водоснабжения;</w:t>
      </w:r>
    </w:p>
    <w:p w:rsidR="00AC0342" w:rsidRPr="00AC0342" w:rsidRDefault="00AC0342" w:rsidP="00AC0342">
      <w:pPr>
        <w:tabs>
          <w:tab w:val="left" w:pos="142"/>
          <w:tab w:val="left" w:pos="3495"/>
        </w:tabs>
        <w:autoSpaceDE w:val="0"/>
        <w:autoSpaceDN w:val="0"/>
        <w:adjustRightInd w:val="0"/>
        <w:spacing w:after="0" w:line="240" w:lineRule="auto"/>
        <w:jc w:val="both"/>
        <w:rPr>
          <w:rFonts w:ascii="Times New Roman" w:hAnsi="Times New Roman"/>
          <w:sz w:val="24"/>
          <w:szCs w:val="24"/>
        </w:rPr>
      </w:pPr>
      <w:r w:rsidRPr="00AC0342">
        <w:rPr>
          <w:rFonts w:ascii="Times New Roman" w:hAnsi="Times New Roman"/>
          <w:sz w:val="24"/>
          <w:szCs w:val="24"/>
        </w:rPr>
        <w:t>- улучшить жилищные условия категориям граждан, установленным федеральным и областным законодательством;</w:t>
      </w:r>
    </w:p>
    <w:p w:rsidR="00AC0342" w:rsidRPr="00AC0342" w:rsidRDefault="00AC0342" w:rsidP="00AC0342">
      <w:pPr>
        <w:tabs>
          <w:tab w:val="left" w:pos="142"/>
          <w:tab w:val="left" w:pos="567"/>
        </w:tabs>
        <w:autoSpaceDE w:val="0"/>
        <w:autoSpaceDN w:val="0"/>
        <w:adjustRightInd w:val="0"/>
        <w:spacing w:after="0" w:line="240" w:lineRule="auto"/>
        <w:jc w:val="both"/>
        <w:rPr>
          <w:rFonts w:ascii="Times New Roman" w:hAnsi="Times New Roman"/>
          <w:sz w:val="24"/>
          <w:szCs w:val="24"/>
        </w:rPr>
      </w:pPr>
      <w:r w:rsidRPr="00AC0342">
        <w:rPr>
          <w:rFonts w:ascii="Times New Roman" w:hAnsi="Times New Roman"/>
          <w:sz w:val="24"/>
          <w:szCs w:val="24"/>
        </w:rPr>
        <w:t>-  приведение электрических сетей в надлежащее состояние, обеспечивающее  стабильное                               электроснабжение населенных пунктов района;</w:t>
      </w:r>
    </w:p>
    <w:p w:rsidR="00AC0342" w:rsidRPr="00AC0342" w:rsidRDefault="00AC0342" w:rsidP="00AC0342">
      <w:pPr>
        <w:tabs>
          <w:tab w:val="left" w:pos="3495"/>
        </w:tabs>
        <w:autoSpaceDE w:val="0"/>
        <w:autoSpaceDN w:val="0"/>
        <w:adjustRightInd w:val="0"/>
        <w:spacing w:after="0" w:line="240" w:lineRule="auto"/>
        <w:jc w:val="both"/>
        <w:rPr>
          <w:rFonts w:ascii="Times New Roman" w:hAnsi="Times New Roman"/>
          <w:sz w:val="24"/>
          <w:szCs w:val="24"/>
        </w:rPr>
      </w:pPr>
      <w:r w:rsidRPr="00AC0342">
        <w:rPr>
          <w:rFonts w:ascii="Times New Roman" w:hAnsi="Times New Roman"/>
          <w:sz w:val="24"/>
          <w:szCs w:val="24"/>
        </w:rPr>
        <w:t>-   повышение безопасности дорожного движения на автомобильных дорогах;</w:t>
      </w:r>
    </w:p>
    <w:p w:rsidR="00AC0342" w:rsidRPr="00AC0342" w:rsidRDefault="00AC0342" w:rsidP="00AC0342">
      <w:pPr>
        <w:tabs>
          <w:tab w:val="left" w:pos="3495"/>
        </w:tabs>
        <w:autoSpaceDE w:val="0"/>
        <w:autoSpaceDN w:val="0"/>
        <w:adjustRightInd w:val="0"/>
        <w:spacing w:after="0" w:line="240" w:lineRule="auto"/>
        <w:jc w:val="both"/>
        <w:rPr>
          <w:rFonts w:ascii="Times New Roman" w:hAnsi="Times New Roman"/>
          <w:sz w:val="24"/>
          <w:szCs w:val="24"/>
        </w:rPr>
      </w:pPr>
      <w:r w:rsidRPr="00AC0342">
        <w:rPr>
          <w:rFonts w:ascii="Times New Roman" w:hAnsi="Times New Roman"/>
          <w:sz w:val="24"/>
          <w:szCs w:val="24"/>
        </w:rPr>
        <w:t>-   улучшение внешнего облика населенных пунктов.</w:t>
      </w:r>
    </w:p>
    <w:p w:rsidR="00AC0342" w:rsidRPr="00AC0342" w:rsidRDefault="00AC0342" w:rsidP="00AC0342">
      <w:pPr>
        <w:tabs>
          <w:tab w:val="left" w:pos="3495"/>
        </w:tabs>
        <w:autoSpaceDE w:val="0"/>
        <w:autoSpaceDN w:val="0"/>
        <w:adjustRightInd w:val="0"/>
        <w:spacing w:after="0" w:line="240" w:lineRule="auto"/>
        <w:outlineLvl w:val="1"/>
        <w:rPr>
          <w:rFonts w:ascii="Times New Roman" w:hAnsi="Times New Roman"/>
          <w:sz w:val="24"/>
          <w:szCs w:val="24"/>
        </w:rPr>
      </w:pPr>
      <w:r w:rsidRPr="00AC0342">
        <w:rPr>
          <w:rFonts w:ascii="Times New Roman" w:hAnsi="Times New Roman"/>
          <w:sz w:val="24"/>
          <w:szCs w:val="24"/>
        </w:rPr>
        <w:t>Эффективность муниципальной программы проводится на основе оценок:</w:t>
      </w:r>
    </w:p>
    <w:p w:rsidR="00AC0342" w:rsidRPr="00AC0342" w:rsidRDefault="00AC0342" w:rsidP="00AC0342">
      <w:pPr>
        <w:numPr>
          <w:ilvl w:val="0"/>
          <w:numId w:val="5"/>
        </w:numPr>
        <w:tabs>
          <w:tab w:val="left" w:pos="284"/>
        </w:tabs>
        <w:autoSpaceDE w:val="0"/>
        <w:autoSpaceDN w:val="0"/>
        <w:adjustRightInd w:val="0"/>
        <w:spacing w:after="0" w:line="240" w:lineRule="auto"/>
        <w:jc w:val="both"/>
        <w:outlineLvl w:val="1"/>
        <w:rPr>
          <w:rFonts w:ascii="Times New Roman" w:hAnsi="Times New Roman"/>
          <w:sz w:val="24"/>
          <w:szCs w:val="24"/>
        </w:rPr>
      </w:pPr>
      <w:r w:rsidRPr="00AC0342">
        <w:rPr>
          <w:rFonts w:ascii="Times New Roman" w:hAnsi="Times New Roman"/>
          <w:sz w:val="24"/>
          <w:szCs w:val="24"/>
        </w:rPr>
        <w:t>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в основных мероприятиях муниципальной программы;</w:t>
      </w:r>
    </w:p>
    <w:p w:rsidR="00AC0342" w:rsidRPr="00AC0342" w:rsidRDefault="00AC0342" w:rsidP="00AC0342">
      <w:pPr>
        <w:numPr>
          <w:ilvl w:val="0"/>
          <w:numId w:val="5"/>
        </w:numPr>
        <w:tabs>
          <w:tab w:val="left" w:pos="284"/>
        </w:tabs>
        <w:autoSpaceDE w:val="0"/>
        <w:autoSpaceDN w:val="0"/>
        <w:adjustRightInd w:val="0"/>
        <w:spacing w:after="0" w:line="240" w:lineRule="auto"/>
        <w:jc w:val="both"/>
        <w:outlineLvl w:val="1"/>
        <w:rPr>
          <w:rFonts w:ascii="Times New Roman" w:hAnsi="Times New Roman"/>
          <w:sz w:val="24"/>
          <w:szCs w:val="24"/>
        </w:rPr>
      </w:pPr>
      <w:r w:rsidRPr="00AC0342">
        <w:rPr>
          <w:rFonts w:ascii="Times New Roman" w:hAnsi="Times New Roman"/>
          <w:sz w:val="24"/>
          <w:szCs w:val="24"/>
        </w:rPr>
        <w:t>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w:t>
      </w:r>
    </w:p>
    <w:p w:rsidR="00AC0342" w:rsidRPr="00AC0342" w:rsidRDefault="00AC0342" w:rsidP="00AC0342">
      <w:pPr>
        <w:tabs>
          <w:tab w:val="left" w:pos="567"/>
        </w:tabs>
        <w:autoSpaceDE w:val="0"/>
        <w:autoSpaceDN w:val="0"/>
        <w:adjustRightInd w:val="0"/>
        <w:spacing w:after="0" w:line="240" w:lineRule="auto"/>
        <w:jc w:val="both"/>
        <w:outlineLvl w:val="1"/>
        <w:rPr>
          <w:rFonts w:ascii="Times New Roman" w:hAnsi="Times New Roman"/>
          <w:sz w:val="24"/>
          <w:szCs w:val="24"/>
        </w:rPr>
      </w:pPr>
    </w:p>
    <w:p w:rsidR="00AC0342" w:rsidRPr="00AC0342" w:rsidRDefault="00AC0342" w:rsidP="00AC0342">
      <w:pPr>
        <w:tabs>
          <w:tab w:val="left" w:pos="3495"/>
        </w:tabs>
        <w:autoSpaceDE w:val="0"/>
        <w:autoSpaceDN w:val="0"/>
        <w:adjustRightInd w:val="0"/>
        <w:spacing w:after="0" w:line="240" w:lineRule="auto"/>
        <w:ind w:left="720"/>
        <w:jc w:val="both"/>
        <w:outlineLvl w:val="1"/>
        <w:rPr>
          <w:rFonts w:ascii="Times New Roman" w:hAnsi="Times New Roman"/>
          <w:sz w:val="24"/>
          <w:szCs w:val="24"/>
        </w:rPr>
      </w:pPr>
    </w:p>
    <w:p w:rsidR="00AC0342" w:rsidRPr="00AC0342" w:rsidRDefault="00AC0342" w:rsidP="00AC0342">
      <w:pPr>
        <w:tabs>
          <w:tab w:val="left" w:pos="3495"/>
        </w:tabs>
        <w:autoSpaceDE w:val="0"/>
        <w:autoSpaceDN w:val="0"/>
        <w:adjustRightInd w:val="0"/>
        <w:spacing w:after="0" w:line="240" w:lineRule="auto"/>
        <w:ind w:left="720"/>
        <w:jc w:val="both"/>
        <w:outlineLvl w:val="1"/>
        <w:rPr>
          <w:rFonts w:ascii="Times New Roman" w:hAnsi="Times New Roman"/>
          <w:sz w:val="24"/>
          <w:szCs w:val="24"/>
        </w:rPr>
      </w:pPr>
    </w:p>
    <w:p w:rsidR="00AC0342" w:rsidRPr="00AC0342" w:rsidRDefault="00AC0342" w:rsidP="00AC0342">
      <w:pPr>
        <w:tabs>
          <w:tab w:val="left" w:pos="3495"/>
        </w:tabs>
        <w:autoSpaceDE w:val="0"/>
        <w:autoSpaceDN w:val="0"/>
        <w:adjustRightInd w:val="0"/>
        <w:spacing w:after="0" w:line="240" w:lineRule="auto"/>
        <w:jc w:val="both"/>
        <w:outlineLvl w:val="1"/>
        <w:rPr>
          <w:rFonts w:ascii="Times New Roman" w:hAnsi="Times New Roman"/>
          <w:sz w:val="24"/>
          <w:szCs w:val="24"/>
        </w:rPr>
      </w:pPr>
      <w:r w:rsidRPr="00AC0342">
        <w:rPr>
          <w:rFonts w:ascii="Times New Roman" w:hAnsi="Times New Roman"/>
          <w:sz w:val="24"/>
          <w:szCs w:val="24"/>
        </w:rPr>
        <w:t xml:space="preserve">Председатель комитета ЖКХ </w:t>
      </w:r>
    </w:p>
    <w:p w:rsidR="00AC0342" w:rsidRPr="00AC0342" w:rsidRDefault="00AC0342" w:rsidP="00AC0342">
      <w:pPr>
        <w:tabs>
          <w:tab w:val="left" w:pos="3495"/>
        </w:tabs>
        <w:autoSpaceDE w:val="0"/>
        <w:autoSpaceDN w:val="0"/>
        <w:adjustRightInd w:val="0"/>
        <w:spacing w:after="0" w:line="240" w:lineRule="auto"/>
        <w:jc w:val="both"/>
        <w:outlineLvl w:val="1"/>
        <w:rPr>
          <w:rFonts w:ascii="Times New Roman" w:hAnsi="Times New Roman"/>
          <w:sz w:val="24"/>
          <w:szCs w:val="24"/>
        </w:rPr>
      </w:pPr>
      <w:r w:rsidRPr="00AC0342">
        <w:rPr>
          <w:rFonts w:ascii="Times New Roman" w:hAnsi="Times New Roman"/>
          <w:sz w:val="24"/>
          <w:szCs w:val="24"/>
        </w:rPr>
        <w:t>Новокузнецкого муниципального района                                                                  П.В. Бишлер</w:t>
      </w:r>
    </w:p>
    <w:p w:rsidR="00AC0342" w:rsidRPr="00AC0342" w:rsidRDefault="00AC0342" w:rsidP="00AC0342">
      <w:pPr>
        <w:tabs>
          <w:tab w:val="left" w:pos="3495"/>
        </w:tabs>
        <w:autoSpaceDE w:val="0"/>
        <w:autoSpaceDN w:val="0"/>
        <w:adjustRightInd w:val="0"/>
        <w:spacing w:after="0" w:line="240" w:lineRule="auto"/>
        <w:ind w:left="720"/>
        <w:jc w:val="both"/>
        <w:outlineLvl w:val="1"/>
        <w:rPr>
          <w:rFonts w:ascii="Times New Roman" w:hAnsi="Times New Roman"/>
          <w:sz w:val="24"/>
          <w:szCs w:val="24"/>
        </w:rPr>
      </w:pPr>
    </w:p>
    <w:p w:rsidR="00AC0342" w:rsidRPr="00AC0342" w:rsidRDefault="00AC0342" w:rsidP="00AC0342">
      <w:pPr>
        <w:tabs>
          <w:tab w:val="left" w:pos="3495"/>
        </w:tabs>
        <w:autoSpaceDE w:val="0"/>
        <w:autoSpaceDN w:val="0"/>
        <w:adjustRightInd w:val="0"/>
        <w:spacing w:after="0" w:line="240" w:lineRule="auto"/>
        <w:jc w:val="both"/>
        <w:outlineLvl w:val="1"/>
        <w:rPr>
          <w:rFonts w:ascii="Times New Roman" w:hAnsi="Times New Roman"/>
          <w:sz w:val="28"/>
          <w:szCs w:val="28"/>
        </w:rPr>
      </w:pPr>
    </w:p>
    <w:p w:rsidR="00AC0342" w:rsidRPr="00AC0342" w:rsidRDefault="00AC0342" w:rsidP="00AC0342">
      <w:pPr>
        <w:tabs>
          <w:tab w:val="left" w:pos="3495"/>
        </w:tabs>
        <w:autoSpaceDE w:val="0"/>
        <w:autoSpaceDN w:val="0"/>
        <w:adjustRightInd w:val="0"/>
        <w:spacing w:after="0" w:line="240" w:lineRule="auto"/>
        <w:jc w:val="both"/>
        <w:outlineLvl w:val="1"/>
        <w:rPr>
          <w:rFonts w:ascii="Times New Roman" w:hAnsi="Times New Roman"/>
          <w:sz w:val="28"/>
          <w:szCs w:val="28"/>
        </w:rPr>
      </w:pPr>
    </w:p>
    <w:p w:rsidR="00AC0342" w:rsidRPr="00757632" w:rsidRDefault="00AC0342" w:rsidP="00757632">
      <w:pPr>
        <w:spacing w:after="0" w:line="240" w:lineRule="auto"/>
        <w:jc w:val="both"/>
        <w:rPr>
          <w:rFonts w:ascii="Times New Roman" w:hAnsi="Times New Roman"/>
          <w:sz w:val="24"/>
          <w:szCs w:val="24"/>
        </w:rPr>
      </w:pPr>
    </w:p>
    <w:sectPr w:rsidR="00AC0342" w:rsidRPr="00757632" w:rsidSect="004434D7">
      <w:pgSz w:w="11906" w:h="16838" w:code="9"/>
      <w:pgMar w:top="1418" w:right="851" w:bottom="1134" w:left="1418"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66" w:rsidRDefault="00124066" w:rsidP="00253202">
      <w:pPr>
        <w:spacing w:after="0" w:line="240" w:lineRule="auto"/>
      </w:pPr>
      <w:r>
        <w:separator/>
      </w:r>
    </w:p>
  </w:endnote>
  <w:endnote w:type="continuationSeparator" w:id="0">
    <w:p w:rsidR="00124066" w:rsidRDefault="00124066" w:rsidP="0025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66" w:rsidRDefault="00124066" w:rsidP="00253202">
      <w:pPr>
        <w:spacing w:after="0" w:line="240" w:lineRule="auto"/>
      </w:pPr>
      <w:r>
        <w:separator/>
      </w:r>
    </w:p>
  </w:footnote>
  <w:footnote w:type="continuationSeparator" w:id="0">
    <w:p w:rsidR="00124066" w:rsidRDefault="00124066" w:rsidP="00253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3B0"/>
    <w:multiLevelType w:val="hybridMultilevel"/>
    <w:tmpl w:val="9D02E6FA"/>
    <w:lvl w:ilvl="0" w:tplc="FB548D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631623"/>
    <w:multiLevelType w:val="hybridMultilevel"/>
    <w:tmpl w:val="E12E22BE"/>
    <w:lvl w:ilvl="0" w:tplc="AC526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913EDC"/>
    <w:multiLevelType w:val="hybridMultilevel"/>
    <w:tmpl w:val="D7A0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E7466B"/>
    <w:multiLevelType w:val="hybridMultilevel"/>
    <w:tmpl w:val="CE623634"/>
    <w:lvl w:ilvl="0" w:tplc="7CD22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F3E3341"/>
    <w:multiLevelType w:val="hybridMultilevel"/>
    <w:tmpl w:val="ABE4FAA6"/>
    <w:lvl w:ilvl="0" w:tplc="F500A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2595EA8"/>
    <w:multiLevelType w:val="hybridMultilevel"/>
    <w:tmpl w:val="469EAEF4"/>
    <w:lvl w:ilvl="0" w:tplc="6F5C7B9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540499"/>
    <w:multiLevelType w:val="hybridMultilevel"/>
    <w:tmpl w:val="4FEED8FC"/>
    <w:lvl w:ilvl="0" w:tplc="FAAC21E6">
      <w:start w:val="1"/>
      <w:numFmt w:val="decimal"/>
      <w:lvlText w:val="%1."/>
      <w:lvlJc w:val="left"/>
      <w:pPr>
        <w:ind w:left="1428" w:hanging="360"/>
      </w:pPr>
      <w:rPr>
        <w:rFonts w:ascii="Times New Roman" w:eastAsia="Times New Roman" w:hAnsi="Times New Roman" w:cs="Times New Roman"/>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E9E1A18"/>
    <w:multiLevelType w:val="hybridMultilevel"/>
    <w:tmpl w:val="E5102E72"/>
    <w:lvl w:ilvl="0" w:tplc="ADC87D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9C5291"/>
    <w:multiLevelType w:val="hybridMultilevel"/>
    <w:tmpl w:val="2A88F824"/>
    <w:lvl w:ilvl="0" w:tplc="60E8372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314166F"/>
    <w:multiLevelType w:val="hybridMultilevel"/>
    <w:tmpl w:val="2342D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2667FB"/>
    <w:multiLevelType w:val="hybridMultilevel"/>
    <w:tmpl w:val="09207552"/>
    <w:lvl w:ilvl="0" w:tplc="6622B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9"/>
  </w:num>
  <w:num w:numId="5">
    <w:abstractNumId w:val="4"/>
  </w:num>
  <w:num w:numId="6">
    <w:abstractNumId w:val="10"/>
  </w:num>
  <w:num w:numId="7">
    <w:abstractNumId w:val="3"/>
  </w:num>
  <w:num w:numId="8">
    <w:abstractNumId w:val="7"/>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4D"/>
    <w:rsid w:val="00015313"/>
    <w:rsid w:val="0006262A"/>
    <w:rsid w:val="000809A1"/>
    <w:rsid w:val="000C49EA"/>
    <w:rsid w:val="000D2E6A"/>
    <w:rsid w:val="0011118B"/>
    <w:rsid w:val="00113661"/>
    <w:rsid w:val="00124066"/>
    <w:rsid w:val="00127ECD"/>
    <w:rsid w:val="00132E56"/>
    <w:rsid w:val="001D6BF7"/>
    <w:rsid w:val="001E759F"/>
    <w:rsid w:val="001F562D"/>
    <w:rsid w:val="001F6A40"/>
    <w:rsid w:val="002433E8"/>
    <w:rsid w:val="002472AC"/>
    <w:rsid w:val="00253202"/>
    <w:rsid w:val="002564C2"/>
    <w:rsid w:val="00276096"/>
    <w:rsid w:val="0029265C"/>
    <w:rsid w:val="002B1D54"/>
    <w:rsid w:val="002C2BEC"/>
    <w:rsid w:val="00313A80"/>
    <w:rsid w:val="00314660"/>
    <w:rsid w:val="003A47C7"/>
    <w:rsid w:val="003C7E54"/>
    <w:rsid w:val="003D2C31"/>
    <w:rsid w:val="003F0FD7"/>
    <w:rsid w:val="00414C51"/>
    <w:rsid w:val="004229CF"/>
    <w:rsid w:val="00431C24"/>
    <w:rsid w:val="00437836"/>
    <w:rsid w:val="004434D7"/>
    <w:rsid w:val="00444189"/>
    <w:rsid w:val="004563E8"/>
    <w:rsid w:val="00463A19"/>
    <w:rsid w:val="0048500D"/>
    <w:rsid w:val="00497DE5"/>
    <w:rsid w:val="004A46B5"/>
    <w:rsid w:val="004C7E1D"/>
    <w:rsid w:val="004E29D6"/>
    <w:rsid w:val="004F3775"/>
    <w:rsid w:val="0050425F"/>
    <w:rsid w:val="00526AB4"/>
    <w:rsid w:val="00535F9E"/>
    <w:rsid w:val="0059458D"/>
    <w:rsid w:val="005D0393"/>
    <w:rsid w:val="00603376"/>
    <w:rsid w:val="00606774"/>
    <w:rsid w:val="006167B5"/>
    <w:rsid w:val="00622DA8"/>
    <w:rsid w:val="0066263B"/>
    <w:rsid w:val="00686E0C"/>
    <w:rsid w:val="006973CD"/>
    <w:rsid w:val="006A35FF"/>
    <w:rsid w:val="006C6C4D"/>
    <w:rsid w:val="006F236D"/>
    <w:rsid w:val="00733B15"/>
    <w:rsid w:val="007505F0"/>
    <w:rsid w:val="00752A4C"/>
    <w:rsid w:val="00757632"/>
    <w:rsid w:val="007A4B64"/>
    <w:rsid w:val="007C023F"/>
    <w:rsid w:val="007F1E67"/>
    <w:rsid w:val="007F7ACC"/>
    <w:rsid w:val="00855536"/>
    <w:rsid w:val="00875FF3"/>
    <w:rsid w:val="00892434"/>
    <w:rsid w:val="008D63BF"/>
    <w:rsid w:val="008F64C6"/>
    <w:rsid w:val="0094344E"/>
    <w:rsid w:val="0095312E"/>
    <w:rsid w:val="009579C4"/>
    <w:rsid w:val="0096149E"/>
    <w:rsid w:val="00975BB0"/>
    <w:rsid w:val="009901D0"/>
    <w:rsid w:val="009A4C45"/>
    <w:rsid w:val="009A6755"/>
    <w:rsid w:val="009C3255"/>
    <w:rsid w:val="00A30391"/>
    <w:rsid w:val="00A37008"/>
    <w:rsid w:val="00A74A14"/>
    <w:rsid w:val="00AA2F7D"/>
    <w:rsid w:val="00AB321B"/>
    <w:rsid w:val="00AB53FF"/>
    <w:rsid w:val="00AC0342"/>
    <w:rsid w:val="00AC73BD"/>
    <w:rsid w:val="00B125E3"/>
    <w:rsid w:val="00B769C2"/>
    <w:rsid w:val="00B87A61"/>
    <w:rsid w:val="00B90BDD"/>
    <w:rsid w:val="00C069D4"/>
    <w:rsid w:val="00C40793"/>
    <w:rsid w:val="00C700E3"/>
    <w:rsid w:val="00C75AC2"/>
    <w:rsid w:val="00CA2EAF"/>
    <w:rsid w:val="00CC36FE"/>
    <w:rsid w:val="00D30924"/>
    <w:rsid w:val="00DC19FC"/>
    <w:rsid w:val="00DE77DE"/>
    <w:rsid w:val="00E1599B"/>
    <w:rsid w:val="00E202D0"/>
    <w:rsid w:val="00E3166F"/>
    <w:rsid w:val="00E60DA5"/>
    <w:rsid w:val="00E66014"/>
    <w:rsid w:val="00EB460F"/>
    <w:rsid w:val="00EE2EDB"/>
    <w:rsid w:val="00EF4556"/>
    <w:rsid w:val="00F2379A"/>
    <w:rsid w:val="00F24F99"/>
    <w:rsid w:val="00F77C84"/>
    <w:rsid w:val="00FB4262"/>
    <w:rsid w:val="00FE6A43"/>
    <w:rsid w:val="00FF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EE5509-BD16-4FC6-904F-733EB1E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C4D"/>
    <w:pPr>
      <w:spacing w:after="200" w:line="276" w:lineRule="auto"/>
    </w:pPr>
    <w:rPr>
      <w:rFonts w:ascii="Calibri" w:hAnsi="Calibri"/>
      <w:sz w:val="22"/>
      <w:szCs w:val="22"/>
      <w:lang w:eastAsia="en-US"/>
    </w:rPr>
  </w:style>
  <w:style w:type="paragraph" w:styleId="1">
    <w:name w:val="heading 1"/>
    <w:basedOn w:val="a"/>
    <w:next w:val="a"/>
    <w:link w:val="10"/>
    <w:qFormat/>
    <w:rsid w:val="00757632"/>
    <w:pPr>
      <w:keepNext/>
      <w:spacing w:after="0" w:line="240" w:lineRule="auto"/>
      <w:jc w:val="center"/>
      <w:outlineLvl w:val="0"/>
    </w:pPr>
    <w:rPr>
      <w:rFonts w:ascii="Times New Roman" w:hAnsi="Times New Roman"/>
      <w:b/>
      <w:bCs/>
      <w:sz w:val="24"/>
      <w:szCs w:val="24"/>
      <w:lang w:val="x-none" w:eastAsia="x-none"/>
    </w:rPr>
  </w:style>
  <w:style w:type="paragraph" w:styleId="6">
    <w:name w:val="heading 6"/>
    <w:basedOn w:val="a"/>
    <w:next w:val="a"/>
    <w:link w:val="60"/>
    <w:qFormat/>
    <w:rsid w:val="00757632"/>
    <w:pPr>
      <w:spacing w:before="240" w:after="60" w:line="240" w:lineRule="auto"/>
      <w:outlineLvl w:val="5"/>
    </w:pPr>
    <w:rPr>
      <w:rFonts w:ascii="Times New Roman" w:hAnsi="Times New Roman"/>
      <w:b/>
      <w:bCs/>
      <w:lang w:eastAsia="ru-RU"/>
    </w:rPr>
  </w:style>
  <w:style w:type="paragraph" w:styleId="7">
    <w:name w:val="heading 7"/>
    <w:basedOn w:val="a"/>
    <w:next w:val="a"/>
    <w:link w:val="70"/>
    <w:qFormat/>
    <w:rsid w:val="00757632"/>
    <w:pPr>
      <w:spacing w:before="240" w:after="60" w:line="240" w:lineRule="auto"/>
      <w:outlineLvl w:val="6"/>
    </w:pPr>
    <w:rPr>
      <w:rFonts w:ascii="Times New Roman" w:hAnsi="Times New Roman"/>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C6C4D"/>
    <w:pPr>
      <w:autoSpaceDE w:val="0"/>
      <w:autoSpaceDN w:val="0"/>
      <w:adjustRightInd w:val="0"/>
    </w:pPr>
    <w:rPr>
      <w:rFonts w:ascii="Arial" w:hAnsi="Arial" w:cs="Arial"/>
      <w:lang w:eastAsia="en-US"/>
    </w:rPr>
  </w:style>
  <w:style w:type="character" w:styleId="a3">
    <w:name w:val="Emphasis"/>
    <w:qFormat/>
    <w:rsid w:val="006C6C4D"/>
    <w:rPr>
      <w:i/>
      <w:iCs/>
    </w:rPr>
  </w:style>
  <w:style w:type="character" w:customStyle="1" w:styleId="apple-converted-space">
    <w:name w:val="apple-converted-space"/>
    <w:basedOn w:val="a0"/>
    <w:rsid w:val="006C6C4D"/>
  </w:style>
  <w:style w:type="paragraph" w:styleId="a4">
    <w:name w:val="Title"/>
    <w:basedOn w:val="a"/>
    <w:link w:val="a5"/>
    <w:qFormat/>
    <w:rsid w:val="00757632"/>
    <w:pPr>
      <w:spacing w:before="120" w:after="0" w:line="360" w:lineRule="auto"/>
      <w:ind w:right="4670"/>
      <w:jc w:val="center"/>
    </w:pPr>
    <w:rPr>
      <w:rFonts w:ascii="Arial" w:hAnsi="Arial"/>
      <w:b/>
      <w:sz w:val="32"/>
      <w:szCs w:val="20"/>
      <w:lang w:val="x-none" w:eastAsia="x-none"/>
    </w:rPr>
  </w:style>
  <w:style w:type="paragraph" w:styleId="a6">
    <w:name w:val="Body Text Indent"/>
    <w:basedOn w:val="a"/>
    <w:link w:val="a7"/>
    <w:rsid w:val="00757632"/>
    <w:pPr>
      <w:spacing w:after="0" w:line="240" w:lineRule="auto"/>
      <w:ind w:firstLine="540"/>
      <w:jc w:val="both"/>
    </w:pPr>
    <w:rPr>
      <w:rFonts w:ascii="Times New Roman" w:hAnsi="Times New Roman"/>
      <w:bCs/>
      <w:sz w:val="26"/>
      <w:szCs w:val="28"/>
      <w:lang w:val="x-none" w:eastAsia="x-none"/>
    </w:rPr>
  </w:style>
  <w:style w:type="character" w:customStyle="1" w:styleId="a7">
    <w:name w:val="Основной текст с отступом Знак"/>
    <w:link w:val="a6"/>
    <w:rsid w:val="00757632"/>
    <w:rPr>
      <w:bCs/>
      <w:sz w:val="26"/>
      <w:szCs w:val="28"/>
      <w:lang w:val="x-none" w:eastAsia="x-none" w:bidi="ar-SA"/>
    </w:rPr>
  </w:style>
  <w:style w:type="paragraph" w:styleId="2">
    <w:name w:val="Body Text 2"/>
    <w:basedOn w:val="a"/>
    <w:link w:val="20"/>
    <w:rsid w:val="00757632"/>
    <w:pPr>
      <w:spacing w:after="120" w:line="480" w:lineRule="auto"/>
    </w:pPr>
    <w:rPr>
      <w:rFonts w:ascii="Times New Roman" w:hAnsi="Times New Roman"/>
      <w:sz w:val="24"/>
      <w:szCs w:val="24"/>
      <w:lang w:eastAsia="ru-RU"/>
    </w:rPr>
  </w:style>
  <w:style w:type="paragraph" w:styleId="21">
    <w:name w:val="Body Text Indent 2"/>
    <w:basedOn w:val="a"/>
    <w:link w:val="22"/>
    <w:rsid w:val="00757632"/>
    <w:pPr>
      <w:spacing w:after="120" w:line="480" w:lineRule="auto"/>
      <w:ind w:left="283"/>
    </w:pPr>
    <w:rPr>
      <w:rFonts w:ascii="Times New Roman" w:hAnsi="Times New Roman"/>
      <w:sz w:val="24"/>
      <w:szCs w:val="24"/>
      <w:lang w:eastAsia="ru-RU"/>
    </w:rPr>
  </w:style>
  <w:style w:type="paragraph" w:styleId="3">
    <w:name w:val="Body Text Indent 3"/>
    <w:basedOn w:val="a"/>
    <w:link w:val="30"/>
    <w:rsid w:val="00757632"/>
    <w:pPr>
      <w:spacing w:after="120" w:line="240" w:lineRule="auto"/>
      <w:ind w:left="283"/>
    </w:pPr>
    <w:rPr>
      <w:rFonts w:ascii="Times New Roman" w:hAnsi="Times New Roman"/>
      <w:sz w:val="16"/>
      <w:szCs w:val="16"/>
      <w:lang w:eastAsia="ru-RU"/>
    </w:rPr>
  </w:style>
  <w:style w:type="character" w:customStyle="1" w:styleId="10">
    <w:name w:val="Заголовок 1 Знак"/>
    <w:link w:val="1"/>
    <w:rsid w:val="00757632"/>
    <w:rPr>
      <w:b/>
      <w:bCs/>
      <w:sz w:val="24"/>
      <w:szCs w:val="24"/>
      <w:lang w:val="x-none" w:eastAsia="x-none" w:bidi="ar-SA"/>
    </w:rPr>
  </w:style>
  <w:style w:type="character" w:customStyle="1" w:styleId="a5">
    <w:name w:val="Название Знак"/>
    <w:link w:val="a4"/>
    <w:rsid w:val="00757632"/>
    <w:rPr>
      <w:rFonts w:ascii="Arial" w:hAnsi="Arial"/>
      <w:b/>
      <w:sz w:val="32"/>
      <w:lang w:val="x-none" w:eastAsia="x-none" w:bidi="ar-SA"/>
    </w:rPr>
  </w:style>
  <w:style w:type="paragraph" w:styleId="a8">
    <w:name w:val="Body Text"/>
    <w:basedOn w:val="a"/>
    <w:link w:val="a9"/>
    <w:rsid w:val="00757632"/>
    <w:pPr>
      <w:spacing w:after="120" w:line="240" w:lineRule="auto"/>
    </w:pPr>
    <w:rPr>
      <w:rFonts w:ascii="Times New Roman" w:hAnsi="Times New Roman"/>
      <w:sz w:val="24"/>
      <w:szCs w:val="24"/>
      <w:lang w:val="x-none" w:eastAsia="x-none"/>
    </w:rPr>
  </w:style>
  <w:style w:type="character" w:customStyle="1" w:styleId="a9">
    <w:name w:val="Основной текст Знак"/>
    <w:link w:val="a8"/>
    <w:rsid w:val="00757632"/>
    <w:rPr>
      <w:sz w:val="24"/>
      <w:szCs w:val="24"/>
      <w:lang w:val="x-none" w:eastAsia="x-none" w:bidi="ar-SA"/>
    </w:rPr>
  </w:style>
  <w:style w:type="paragraph" w:styleId="aa">
    <w:name w:val="List Paragraph"/>
    <w:basedOn w:val="a"/>
    <w:qFormat/>
    <w:rsid w:val="00757632"/>
    <w:pPr>
      <w:spacing w:after="0" w:line="240" w:lineRule="auto"/>
      <w:ind w:left="720"/>
      <w:contextualSpacing/>
    </w:pPr>
    <w:rPr>
      <w:rFonts w:ascii="Times New Roman" w:hAnsi="Times New Roman"/>
      <w:sz w:val="24"/>
      <w:szCs w:val="24"/>
      <w:lang w:eastAsia="ru-RU"/>
    </w:rPr>
  </w:style>
  <w:style w:type="character" w:customStyle="1" w:styleId="ab">
    <w:name w:val="Знак Знак"/>
    <w:locked/>
    <w:rsid w:val="00757632"/>
    <w:rPr>
      <w:sz w:val="24"/>
      <w:szCs w:val="24"/>
      <w:lang w:val="x-none" w:eastAsia="x-none" w:bidi="ar-SA"/>
    </w:rPr>
  </w:style>
  <w:style w:type="character" w:styleId="ac">
    <w:name w:val="Hyperlink"/>
    <w:rsid w:val="00127ECD"/>
    <w:rPr>
      <w:color w:val="0000FF"/>
      <w:u w:val="single"/>
    </w:rPr>
  </w:style>
  <w:style w:type="paragraph" w:styleId="ad">
    <w:name w:val="header"/>
    <w:basedOn w:val="a"/>
    <w:link w:val="ae"/>
    <w:uiPriority w:val="99"/>
    <w:rsid w:val="00253202"/>
    <w:pPr>
      <w:tabs>
        <w:tab w:val="center" w:pos="4677"/>
        <w:tab w:val="right" w:pos="9355"/>
      </w:tabs>
    </w:pPr>
    <w:rPr>
      <w:lang w:val="x-none"/>
    </w:rPr>
  </w:style>
  <w:style w:type="character" w:customStyle="1" w:styleId="ae">
    <w:name w:val="Верхний колонтитул Знак"/>
    <w:link w:val="ad"/>
    <w:uiPriority w:val="99"/>
    <w:rsid w:val="00253202"/>
    <w:rPr>
      <w:rFonts w:ascii="Calibri" w:hAnsi="Calibri"/>
      <w:sz w:val="22"/>
      <w:szCs w:val="22"/>
      <w:lang w:eastAsia="en-US"/>
    </w:rPr>
  </w:style>
  <w:style w:type="paragraph" w:styleId="af">
    <w:name w:val="footer"/>
    <w:basedOn w:val="a"/>
    <w:link w:val="af0"/>
    <w:rsid w:val="00253202"/>
    <w:pPr>
      <w:tabs>
        <w:tab w:val="center" w:pos="4677"/>
        <w:tab w:val="right" w:pos="9355"/>
      </w:tabs>
    </w:pPr>
    <w:rPr>
      <w:lang w:val="x-none"/>
    </w:rPr>
  </w:style>
  <w:style w:type="character" w:customStyle="1" w:styleId="af0">
    <w:name w:val="Нижний колонтитул Знак"/>
    <w:link w:val="af"/>
    <w:rsid w:val="00253202"/>
    <w:rPr>
      <w:rFonts w:ascii="Calibri" w:hAnsi="Calibri"/>
      <w:sz w:val="22"/>
      <w:szCs w:val="22"/>
      <w:lang w:eastAsia="en-US"/>
    </w:rPr>
  </w:style>
  <w:style w:type="character" w:customStyle="1" w:styleId="60">
    <w:name w:val="Заголовок 6 Знак"/>
    <w:link w:val="6"/>
    <w:rsid w:val="00AC0342"/>
    <w:rPr>
      <w:b/>
      <w:bCs/>
      <w:sz w:val="22"/>
      <w:szCs w:val="22"/>
    </w:rPr>
  </w:style>
  <w:style w:type="character" w:customStyle="1" w:styleId="70">
    <w:name w:val="Заголовок 7 Знак"/>
    <w:link w:val="7"/>
    <w:rsid w:val="00AC0342"/>
    <w:rPr>
      <w:sz w:val="24"/>
      <w:szCs w:val="24"/>
    </w:rPr>
  </w:style>
  <w:style w:type="paragraph" w:customStyle="1" w:styleId="ConsPlusNonformat">
    <w:name w:val="ConsPlusNonformat"/>
    <w:rsid w:val="00AC0342"/>
    <w:pPr>
      <w:autoSpaceDE w:val="0"/>
      <w:autoSpaceDN w:val="0"/>
      <w:adjustRightInd w:val="0"/>
    </w:pPr>
    <w:rPr>
      <w:rFonts w:ascii="Courier New" w:hAnsi="Courier New" w:cs="Courier New"/>
      <w:lang w:eastAsia="en-US"/>
    </w:rPr>
  </w:style>
  <w:style w:type="paragraph" w:customStyle="1" w:styleId="ConsPlusTitlePage">
    <w:name w:val="ConsPlusTitlePage"/>
    <w:rsid w:val="00AC0342"/>
    <w:pPr>
      <w:widowControl w:val="0"/>
      <w:autoSpaceDE w:val="0"/>
      <w:autoSpaceDN w:val="0"/>
    </w:pPr>
    <w:rPr>
      <w:rFonts w:ascii="Tahoma" w:eastAsia="Calibri" w:hAnsi="Tahoma" w:cs="Tahoma"/>
    </w:rPr>
  </w:style>
  <w:style w:type="paragraph" w:customStyle="1" w:styleId="11">
    <w:name w:val=" Знак1"/>
    <w:basedOn w:val="a"/>
    <w:rsid w:val="00AC0342"/>
    <w:pPr>
      <w:spacing w:before="100" w:beforeAutospacing="1" w:after="100" w:afterAutospacing="1" w:line="240" w:lineRule="auto"/>
    </w:pPr>
    <w:rPr>
      <w:rFonts w:ascii="Tahoma" w:hAnsi="Tahoma"/>
      <w:sz w:val="20"/>
      <w:szCs w:val="20"/>
      <w:lang w:val="en-US"/>
    </w:rPr>
  </w:style>
  <w:style w:type="character" w:customStyle="1" w:styleId="20">
    <w:name w:val="Основной текст 2 Знак"/>
    <w:link w:val="2"/>
    <w:rsid w:val="00AC0342"/>
    <w:rPr>
      <w:sz w:val="24"/>
      <w:szCs w:val="24"/>
    </w:rPr>
  </w:style>
  <w:style w:type="character" w:customStyle="1" w:styleId="22">
    <w:name w:val="Основной текст с отступом 2 Знак"/>
    <w:link w:val="21"/>
    <w:rsid w:val="00AC0342"/>
    <w:rPr>
      <w:sz w:val="24"/>
      <w:szCs w:val="24"/>
    </w:rPr>
  </w:style>
  <w:style w:type="character" w:customStyle="1" w:styleId="30">
    <w:name w:val="Основной текст с отступом 3 Знак"/>
    <w:link w:val="3"/>
    <w:rsid w:val="00AC0342"/>
    <w:rPr>
      <w:sz w:val="16"/>
      <w:szCs w:val="16"/>
    </w:rPr>
  </w:style>
  <w:style w:type="table" w:styleId="af1">
    <w:name w:val="Table Grid"/>
    <w:basedOn w:val="a1"/>
    <w:rsid w:val="00AC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AC0342"/>
    <w:pPr>
      <w:spacing w:after="0" w:line="240" w:lineRule="auto"/>
    </w:pPr>
    <w:rPr>
      <w:rFonts w:ascii="Tahoma" w:hAnsi="Tahoma"/>
      <w:sz w:val="16"/>
      <w:szCs w:val="16"/>
      <w:lang w:val="x-none"/>
    </w:rPr>
  </w:style>
  <w:style w:type="character" w:customStyle="1" w:styleId="af3">
    <w:name w:val="Текст выноски Знак"/>
    <w:link w:val="af2"/>
    <w:rsid w:val="00AC0342"/>
    <w:rPr>
      <w:rFonts w:ascii="Tahoma" w:hAnsi="Tahoma"/>
      <w:sz w:val="16"/>
      <w:szCs w:val="16"/>
      <w:lang w:val="x-none" w:eastAsia="en-US"/>
    </w:rPr>
  </w:style>
  <w:style w:type="character" w:customStyle="1" w:styleId="st">
    <w:name w:val="st"/>
    <w:rsid w:val="00AC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5086">
      <w:bodyDiv w:val="1"/>
      <w:marLeft w:val="0"/>
      <w:marRight w:val="0"/>
      <w:marTop w:val="0"/>
      <w:marBottom w:val="0"/>
      <w:divBdr>
        <w:top w:val="none" w:sz="0" w:space="0" w:color="auto"/>
        <w:left w:val="none" w:sz="0" w:space="0" w:color="auto"/>
        <w:bottom w:val="none" w:sz="0" w:space="0" w:color="auto"/>
        <w:right w:val="none" w:sz="0" w:space="0" w:color="auto"/>
      </w:divBdr>
    </w:div>
    <w:div w:id="15298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9247-80A6-4C92-A8FE-A85DC3F2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6956</Words>
  <Characters>39653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XTreme.ws</Company>
  <LinksUpToDate>false</LinksUpToDate>
  <CharactersWithSpaces>46516</CharactersWithSpaces>
  <SharedDoc>false</SharedDoc>
  <HLinks>
    <vt:vector size="6" baseType="variant">
      <vt:variant>
        <vt:i4>1507418</vt:i4>
      </vt:variant>
      <vt:variant>
        <vt:i4>0</vt:i4>
      </vt:variant>
      <vt:variant>
        <vt:i4>0</vt:i4>
      </vt:variant>
      <vt:variant>
        <vt:i4>5</vt:i4>
      </vt:variant>
      <vt:variant>
        <vt:lpwstr>http://www.admnkr.ru/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XTreme.ws</dc:creator>
  <cp:keywords/>
  <cp:lastModifiedBy>Бессонов Владислав Владимирович</cp:lastModifiedBy>
  <cp:revision>2</cp:revision>
  <cp:lastPrinted>2018-09-25T09:30:00Z</cp:lastPrinted>
  <dcterms:created xsi:type="dcterms:W3CDTF">2019-10-02T07:25:00Z</dcterms:created>
  <dcterms:modified xsi:type="dcterms:W3CDTF">2019-10-02T07:25:00Z</dcterms:modified>
</cp:coreProperties>
</file>