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27" w:rsidRPr="002D369C" w:rsidRDefault="003A0BDD" w:rsidP="002D3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2D369C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 wp14:anchorId="71645100" wp14:editId="30846B2E">
            <wp:extent cx="609600" cy="771525"/>
            <wp:effectExtent l="19050" t="0" r="0" b="0"/>
            <wp:docPr id="2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27" w:rsidRPr="002D369C" w:rsidRDefault="00595D27" w:rsidP="002D3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2D369C">
        <w:rPr>
          <w:rFonts w:ascii="Times New Roman" w:hAnsi="Times New Roman"/>
          <w:bCs/>
          <w:sz w:val="32"/>
          <w:szCs w:val="32"/>
        </w:rPr>
        <w:t>Кемеровская область</w:t>
      </w:r>
    </w:p>
    <w:p w:rsidR="00595D27" w:rsidRPr="002D369C" w:rsidRDefault="00595D27" w:rsidP="002D3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2D369C">
        <w:rPr>
          <w:rFonts w:ascii="Times New Roman" w:hAnsi="Times New Roman"/>
          <w:bCs/>
          <w:sz w:val="32"/>
          <w:szCs w:val="32"/>
        </w:rPr>
        <w:t>Новокузнецкий муниципальный район</w:t>
      </w:r>
    </w:p>
    <w:p w:rsidR="00595D27" w:rsidRPr="002D369C" w:rsidRDefault="00595D27" w:rsidP="002D36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</w:rPr>
      </w:pPr>
      <w:r w:rsidRPr="002D369C">
        <w:rPr>
          <w:rFonts w:ascii="Times New Roman" w:hAnsi="Times New Roman"/>
          <w:bCs/>
          <w:sz w:val="32"/>
          <w:szCs w:val="32"/>
        </w:rPr>
        <w:t>Администрация Новокузнецкого муниципального района</w:t>
      </w:r>
    </w:p>
    <w:p w:rsidR="00595D27" w:rsidRPr="002D369C" w:rsidRDefault="00595D27" w:rsidP="002D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95D27" w:rsidRPr="002D369C" w:rsidRDefault="00595D27" w:rsidP="002D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2D369C">
        <w:rPr>
          <w:rFonts w:ascii="Times New Roman" w:hAnsi="Times New Roman"/>
          <w:bCs/>
          <w:sz w:val="32"/>
          <w:szCs w:val="32"/>
        </w:rPr>
        <w:t>ПОСТАНОВЛЕНИЕ</w:t>
      </w:r>
    </w:p>
    <w:p w:rsidR="000B1D48" w:rsidRPr="002D369C" w:rsidRDefault="00F265A0" w:rsidP="002D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2D369C">
        <w:rPr>
          <w:rFonts w:ascii="Times New Roman" w:hAnsi="Times New Roman"/>
          <w:bCs/>
          <w:sz w:val="32"/>
          <w:szCs w:val="24"/>
        </w:rPr>
        <w:t xml:space="preserve">    </w:t>
      </w:r>
      <w:r w:rsidR="002D369C" w:rsidRPr="002D369C">
        <w:rPr>
          <w:rFonts w:ascii="Times New Roman" w:hAnsi="Times New Roman"/>
          <w:bCs/>
          <w:sz w:val="32"/>
          <w:szCs w:val="24"/>
        </w:rPr>
        <w:t>О</w:t>
      </w:r>
      <w:r w:rsidR="00072D95" w:rsidRPr="002D369C">
        <w:rPr>
          <w:rFonts w:ascii="Times New Roman" w:hAnsi="Times New Roman"/>
          <w:bCs/>
          <w:sz w:val="32"/>
          <w:szCs w:val="24"/>
        </w:rPr>
        <w:t>т</w:t>
      </w:r>
      <w:r w:rsidR="002D369C">
        <w:rPr>
          <w:rFonts w:ascii="Times New Roman" w:hAnsi="Times New Roman"/>
          <w:bCs/>
          <w:sz w:val="32"/>
          <w:szCs w:val="24"/>
        </w:rPr>
        <w:t xml:space="preserve"> 26.06.2019</w:t>
      </w:r>
      <w:r w:rsidR="00595D27" w:rsidRPr="002D369C">
        <w:rPr>
          <w:rFonts w:ascii="Times New Roman" w:hAnsi="Times New Roman"/>
          <w:bCs/>
          <w:sz w:val="32"/>
          <w:szCs w:val="24"/>
        </w:rPr>
        <w:t xml:space="preserve"> №</w:t>
      </w:r>
      <w:r w:rsidRPr="002D369C">
        <w:rPr>
          <w:rFonts w:ascii="Times New Roman" w:hAnsi="Times New Roman"/>
          <w:bCs/>
          <w:sz w:val="32"/>
          <w:szCs w:val="24"/>
        </w:rPr>
        <w:t xml:space="preserve"> </w:t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Pr="002D369C">
        <w:rPr>
          <w:rFonts w:ascii="Times New Roman" w:hAnsi="Times New Roman"/>
          <w:bCs/>
          <w:sz w:val="32"/>
          <w:szCs w:val="24"/>
        </w:rPr>
        <w:softHyphen/>
      </w:r>
      <w:r w:rsidR="002D369C">
        <w:rPr>
          <w:rFonts w:ascii="Times New Roman" w:hAnsi="Times New Roman"/>
          <w:bCs/>
          <w:sz w:val="32"/>
          <w:szCs w:val="24"/>
        </w:rPr>
        <w:t>112</w:t>
      </w:r>
      <w:r w:rsidR="00595D27" w:rsidRPr="002D369C">
        <w:rPr>
          <w:rFonts w:ascii="Times New Roman" w:hAnsi="Times New Roman"/>
          <w:bCs/>
          <w:sz w:val="32"/>
          <w:szCs w:val="24"/>
        </w:rPr>
        <w:t xml:space="preserve">  </w:t>
      </w:r>
    </w:p>
    <w:p w:rsidR="00595D27" w:rsidRPr="002D369C" w:rsidRDefault="00595D27" w:rsidP="002D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24"/>
        </w:rPr>
      </w:pPr>
      <w:r w:rsidRPr="002D369C">
        <w:rPr>
          <w:rFonts w:ascii="Times New Roman" w:hAnsi="Times New Roman"/>
          <w:bCs/>
          <w:sz w:val="32"/>
          <w:szCs w:val="24"/>
        </w:rPr>
        <w:t>Новокузнецк</w:t>
      </w:r>
    </w:p>
    <w:p w:rsidR="00595D27" w:rsidRPr="002D369C" w:rsidRDefault="00595D27" w:rsidP="002D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95D27" w:rsidRPr="002D369C" w:rsidRDefault="00595D27" w:rsidP="002D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2D369C">
        <w:rPr>
          <w:rFonts w:ascii="Times New Roman" w:hAnsi="Times New Roman"/>
          <w:bCs/>
          <w:sz w:val="32"/>
          <w:szCs w:val="32"/>
        </w:rPr>
        <w:t>Об утверждении</w:t>
      </w:r>
      <w:r w:rsidR="00981E17" w:rsidRPr="002D369C">
        <w:rPr>
          <w:rFonts w:ascii="Times New Roman" w:hAnsi="Times New Roman"/>
          <w:bCs/>
          <w:sz w:val="32"/>
          <w:szCs w:val="32"/>
        </w:rPr>
        <w:t xml:space="preserve"> </w:t>
      </w:r>
      <w:r w:rsidR="00B7111C" w:rsidRPr="002D369C">
        <w:rPr>
          <w:rFonts w:ascii="Times New Roman" w:hAnsi="Times New Roman"/>
          <w:bCs/>
          <w:sz w:val="32"/>
          <w:szCs w:val="32"/>
        </w:rPr>
        <w:t>примерного</w:t>
      </w:r>
      <w:r w:rsidRPr="002D369C">
        <w:rPr>
          <w:rFonts w:ascii="Times New Roman" w:hAnsi="Times New Roman"/>
          <w:bCs/>
          <w:sz w:val="32"/>
          <w:szCs w:val="32"/>
        </w:rPr>
        <w:t xml:space="preserve"> </w:t>
      </w:r>
      <w:r w:rsidR="007977AA" w:rsidRPr="002D369C">
        <w:rPr>
          <w:rFonts w:ascii="Times New Roman" w:hAnsi="Times New Roman"/>
          <w:bCs/>
          <w:sz w:val="32"/>
          <w:szCs w:val="32"/>
        </w:rPr>
        <w:t xml:space="preserve"> </w:t>
      </w:r>
      <w:r w:rsidR="00295532" w:rsidRPr="002D369C">
        <w:rPr>
          <w:rFonts w:ascii="Times New Roman" w:hAnsi="Times New Roman"/>
          <w:bCs/>
          <w:sz w:val="32"/>
          <w:szCs w:val="32"/>
        </w:rPr>
        <w:t>п</w:t>
      </w:r>
      <w:r w:rsidRPr="002D369C">
        <w:rPr>
          <w:rFonts w:ascii="Times New Roman" w:hAnsi="Times New Roman"/>
          <w:bCs/>
          <w:sz w:val="32"/>
          <w:szCs w:val="32"/>
        </w:rPr>
        <w:t>оложения об оплате труда работников муниципального бюджетного учреждения «</w:t>
      </w:r>
      <w:r w:rsidR="00072D95" w:rsidRPr="002D369C">
        <w:rPr>
          <w:rFonts w:ascii="Times New Roman" w:hAnsi="Times New Roman"/>
          <w:bCs/>
          <w:sz w:val="32"/>
          <w:szCs w:val="32"/>
        </w:rPr>
        <w:t>Комбинат питания</w:t>
      </w:r>
      <w:r w:rsidRPr="002D369C">
        <w:rPr>
          <w:rFonts w:ascii="Times New Roman" w:hAnsi="Times New Roman"/>
          <w:bCs/>
          <w:sz w:val="32"/>
          <w:szCs w:val="32"/>
        </w:rPr>
        <w:t xml:space="preserve"> Новокузнецкого муниципального района»</w:t>
      </w:r>
    </w:p>
    <w:p w:rsidR="00595D27" w:rsidRPr="002D369C" w:rsidRDefault="00595D27" w:rsidP="002D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95D27" w:rsidRPr="002D369C" w:rsidRDefault="00595D27" w:rsidP="002D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95D27" w:rsidRPr="002D369C" w:rsidRDefault="00151E9A" w:rsidP="002D3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369C">
        <w:rPr>
          <w:rFonts w:ascii="Times New Roman" w:hAnsi="Times New Roman"/>
          <w:sz w:val="24"/>
          <w:szCs w:val="24"/>
        </w:rPr>
        <w:t>Руководствуясь статьей 144 Трудового кодекса Российской Федерации,</w:t>
      </w:r>
      <w:r w:rsidR="00362C24" w:rsidRPr="002D369C">
        <w:rPr>
          <w:rFonts w:ascii="Times New Roman" w:hAnsi="Times New Roman"/>
          <w:sz w:val="24"/>
          <w:szCs w:val="24"/>
        </w:rPr>
        <w:t xml:space="preserve"> </w:t>
      </w:r>
      <w:r w:rsidRPr="002D369C">
        <w:rPr>
          <w:rFonts w:ascii="Times New Roman" w:hAnsi="Times New Roman"/>
          <w:sz w:val="24"/>
          <w:szCs w:val="24"/>
        </w:rPr>
        <w:t>постановлением администрации Новокузнецкого муниципального района от</w:t>
      </w:r>
      <w:r w:rsidR="00B7111C" w:rsidRPr="002D369C">
        <w:rPr>
          <w:rFonts w:ascii="Times New Roman" w:hAnsi="Times New Roman"/>
          <w:sz w:val="24"/>
          <w:szCs w:val="24"/>
        </w:rPr>
        <w:t xml:space="preserve"> </w:t>
      </w:r>
      <w:r w:rsidRPr="002D369C">
        <w:rPr>
          <w:rFonts w:ascii="Times New Roman" w:hAnsi="Times New Roman"/>
          <w:sz w:val="24"/>
          <w:szCs w:val="24"/>
        </w:rPr>
        <w:t xml:space="preserve">02.08.2017 </w:t>
      </w:r>
      <w:r w:rsidR="00D42221" w:rsidRPr="002D369C">
        <w:rPr>
          <w:rFonts w:ascii="Times New Roman" w:hAnsi="Times New Roman"/>
          <w:sz w:val="24"/>
          <w:szCs w:val="24"/>
        </w:rPr>
        <w:t xml:space="preserve">       </w:t>
      </w:r>
      <w:r w:rsidRPr="002D369C">
        <w:rPr>
          <w:rFonts w:ascii="Times New Roman" w:hAnsi="Times New Roman"/>
          <w:sz w:val="24"/>
          <w:szCs w:val="24"/>
        </w:rPr>
        <w:t>№ 138 «О введении новых систем оплаты труда работников муниципальных учреждений Новокузнецкого муниципального района»</w:t>
      </w:r>
      <w:r w:rsidR="007977AA" w:rsidRPr="002D369C">
        <w:rPr>
          <w:rFonts w:ascii="Times New Roman" w:hAnsi="Times New Roman"/>
          <w:sz w:val="24"/>
          <w:szCs w:val="24"/>
        </w:rPr>
        <w:t>, руководствуясь статьей 40 Устава муниципального образования «Новокузнецкий муниципальный район»</w:t>
      </w:r>
      <w:r w:rsidR="00527EBE" w:rsidRPr="002D369C">
        <w:rPr>
          <w:rFonts w:ascii="Times New Roman" w:hAnsi="Times New Roman"/>
          <w:sz w:val="24"/>
          <w:szCs w:val="24"/>
        </w:rPr>
        <w:t>:</w:t>
      </w:r>
      <w:r w:rsidR="007977AA" w:rsidRPr="002D369C">
        <w:rPr>
          <w:rFonts w:ascii="Times New Roman" w:hAnsi="Times New Roman"/>
          <w:sz w:val="24"/>
          <w:szCs w:val="24"/>
        </w:rPr>
        <w:t xml:space="preserve"> </w:t>
      </w:r>
    </w:p>
    <w:p w:rsidR="00595D27" w:rsidRPr="002D369C" w:rsidRDefault="00595D27" w:rsidP="002D369C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369C">
        <w:rPr>
          <w:rFonts w:ascii="Times New Roman" w:hAnsi="Times New Roman"/>
          <w:sz w:val="24"/>
          <w:szCs w:val="24"/>
        </w:rPr>
        <w:t>Утвердить</w:t>
      </w:r>
      <w:r w:rsidR="00981E17" w:rsidRPr="002D369C">
        <w:rPr>
          <w:rFonts w:ascii="Times New Roman" w:hAnsi="Times New Roman"/>
          <w:sz w:val="24"/>
          <w:szCs w:val="24"/>
        </w:rPr>
        <w:t xml:space="preserve"> </w:t>
      </w:r>
      <w:r w:rsidR="00B7111C" w:rsidRPr="002D369C">
        <w:rPr>
          <w:rFonts w:ascii="Times New Roman" w:hAnsi="Times New Roman"/>
          <w:sz w:val="24"/>
          <w:szCs w:val="24"/>
        </w:rPr>
        <w:t xml:space="preserve">примерное </w:t>
      </w:r>
      <w:r w:rsidR="00295532" w:rsidRPr="002D369C">
        <w:rPr>
          <w:rFonts w:ascii="Times New Roman" w:hAnsi="Times New Roman"/>
          <w:sz w:val="24"/>
          <w:szCs w:val="24"/>
        </w:rPr>
        <w:t>положение</w:t>
      </w:r>
      <w:r w:rsidRPr="002D369C">
        <w:rPr>
          <w:rFonts w:ascii="Times New Roman" w:hAnsi="Times New Roman"/>
          <w:sz w:val="24"/>
          <w:szCs w:val="24"/>
        </w:rPr>
        <w:t xml:space="preserve"> об оплате труда работников муниципального бюджетного учреждения «</w:t>
      </w:r>
      <w:r w:rsidR="00072D95" w:rsidRPr="002D369C">
        <w:rPr>
          <w:rFonts w:ascii="Times New Roman" w:hAnsi="Times New Roman"/>
          <w:sz w:val="24"/>
          <w:szCs w:val="24"/>
        </w:rPr>
        <w:t>Комбинат питания</w:t>
      </w:r>
      <w:r w:rsidRPr="002D369C">
        <w:rPr>
          <w:rFonts w:ascii="Times New Roman" w:hAnsi="Times New Roman"/>
          <w:sz w:val="24"/>
          <w:szCs w:val="24"/>
        </w:rPr>
        <w:t xml:space="preserve"> Новокузнецкого муниципального района» согласно приложению к настоящему постановлению.</w:t>
      </w:r>
    </w:p>
    <w:p w:rsidR="00151E9A" w:rsidRPr="002D369C" w:rsidRDefault="00151E9A" w:rsidP="002D369C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369C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Новокузнецкого муниципального района от 14.03.2014 № </w:t>
      </w:r>
      <w:r w:rsidR="00E40572" w:rsidRPr="002D369C">
        <w:rPr>
          <w:rFonts w:ascii="Times New Roman" w:hAnsi="Times New Roman"/>
          <w:sz w:val="24"/>
          <w:szCs w:val="24"/>
        </w:rPr>
        <w:t>35</w:t>
      </w:r>
      <w:r w:rsidRPr="002D369C">
        <w:rPr>
          <w:rFonts w:ascii="Times New Roman" w:hAnsi="Times New Roman"/>
          <w:sz w:val="24"/>
          <w:szCs w:val="24"/>
        </w:rPr>
        <w:t xml:space="preserve"> «Об утверждении Положения об установлении систем оплаты труда работников муниципального бюджетного учреждения </w:t>
      </w:r>
      <w:r w:rsidR="00527EBE" w:rsidRPr="002D369C">
        <w:rPr>
          <w:rFonts w:ascii="Times New Roman" w:hAnsi="Times New Roman"/>
          <w:sz w:val="24"/>
          <w:szCs w:val="24"/>
        </w:rPr>
        <w:t>«</w:t>
      </w:r>
      <w:r w:rsidR="00E40572" w:rsidRPr="002D369C">
        <w:rPr>
          <w:rFonts w:ascii="Times New Roman" w:hAnsi="Times New Roman"/>
          <w:sz w:val="24"/>
          <w:szCs w:val="24"/>
        </w:rPr>
        <w:t xml:space="preserve">Комбинат питания </w:t>
      </w:r>
      <w:r w:rsidR="00BA06D5" w:rsidRPr="002D369C">
        <w:rPr>
          <w:rFonts w:ascii="Times New Roman" w:hAnsi="Times New Roman"/>
          <w:sz w:val="24"/>
          <w:szCs w:val="24"/>
        </w:rPr>
        <w:t>Новокузнецкого муниципального района».</w:t>
      </w:r>
    </w:p>
    <w:p w:rsidR="00BA06D5" w:rsidRPr="002D369C" w:rsidRDefault="00BA06D5" w:rsidP="002D369C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369C">
        <w:rPr>
          <w:rFonts w:ascii="Times New Roman" w:hAnsi="Times New Roman"/>
          <w:sz w:val="24"/>
          <w:szCs w:val="24"/>
        </w:rPr>
        <w:t>Настоящее постановление вступает в силу со дня</w:t>
      </w:r>
      <w:r w:rsidR="00BB4E0D" w:rsidRPr="002D369C">
        <w:rPr>
          <w:rFonts w:ascii="Times New Roman" w:hAnsi="Times New Roman"/>
          <w:sz w:val="24"/>
          <w:szCs w:val="24"/>
        </w:rPr>
        <w:t xml:space="preserve"> его подписания </w:t>
      </w:r>
      <w:r w:rsidR="000B1D48" w:rsidRPr="002D369C">
        <w:rPr>
          <w:rFonts w:ascii="Times New Roman" w:hAnsi="Times New Roman"/>
          <w:sz w:val="24"/>
          <w:szCs w:val="24"/>
        </w:rPr>
        <w:t>и распространяет свое действие на правоотношения</w:t>
      </w:r>
      <w:r w:rsidR="00527EBE" w:rsidRPr="002D369C">
        <w:rPr>
          <w:rFonts w:ascii="Times New Roman" w:hAnsi="Times New Roman"/>
          <w:sz w:val="24"/>
          <w:szCs w:val="24"/>
        </w:rPr>
        <w:t>,</w:t>
      </w:r>
      <w:r w:rsidR="000B1D48" w:rsidRPr="002D369C">
        <w:rPr>
          <w:rFonts w:ascii="Times New Roman" w:hAnsi="Times New Roman"/>
          <w:sz w:val="24"/>
          <w:szCs w:val="24"/>
        </w:rPr>
        <w:t xml:space="preserve"> возникшие с 01.01.2019.</w:t>
      </w:r>
    </w:p>
    <w:p w:rsidR="00595D27" w:rsidRPr="002D369C" w:rsidRDefault="00595D27" w:rsidP="002D369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369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369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</w:t>
      </w:r>
      <w:r w:rsidR="000253FE" w:rsidRPr="002D369C">
        <w:rPr>
          <w:rFonts w:ascii="Times New Roman" w:hAnsi="Times New Roman"/>
          <w:sz w:val="24"/>
          <w:szCs w:val="24"/>
        </w:rPr>
        <w:t xml:space="preserve"> </w:t>
      </w:r>
      <w:r w:rsidR="00D42221" w:rsidRPr="002D369C">
        <w:rPr>
          <w:rFonts w:ascii="Times New Roman" w:hAnsi="Times New Roman"/>
          <w:sz w:val="24"/>
          <w:szCs w:val="24"/>
        </w:rPr>
        <w:t>заместителя главы района по социальным вопросам Л.В. Калугину.</w:t>
      </w:r>
    </w:p>
    <w:p w:rsidR="00933375" w:rsidRPr="002D369C" w:rsidRDefault="00933375" w:rsidP="002D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375" w:rsidRPr="002D369C" w:rsidRDefault="00933375" w:rsidP="002D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221" w:rsidRPr="002D369C" w:rsidRDefault="00D42221" w:rsidP="002D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D27" w:rsidRPr="002D369C" w:rsidRDefault="00595D27" w:rsidP="002D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D369C">
        <w:rPr>
          <w:rFonts w:ascii="Times New Roman" w:hAnsi="Times New Roman"/>
          <w:sz w:val="24"/>
          <w:szCs w:val="24"/>
        </w:rPr>
        <w:t>Глава Новокузнецкого</w:t>
      </w:r>
      <w:r w:rsidR="00BA06D5" w:rsidRPr="002D369C">
        <w:rPr>
          <w:rFonts w:ascii="Times New Roman" w:hAnsi="Times New Roman"/>
          <w:sz w:val="24"/>
          <w:szCs w:val="24"/>
        </w:rPr>
        <w:t xml:space="preserve"> </w:t>
      </w:r>
      <w:r w:rsidRPr="002D369C">
        <w:rPr>
          <w:rFonts w:ascii="Times New Roman" w:hAnsi="Times New Roman"/>
          <w:sz w:val="24"/>
          <w:szCs w:val="24"/>
        </w:rPr>
        <w:t xml:space="preserve">муниципального района            </w:t>
      </w:r>
      <w:r w:rsidR="00BA06D5" w:rsidRPr="002D369C">
        <w:rPr>
          <w:rFonts w:ascii="Times New Roman" w:hAnsi="Times New Roman"/>
          <w:sz w:val="24"/>
          <w:szCs w:val="24"/>
        </w:rPr>
        <w:t xml:space="preserve">     </w:t>
      </w:r>
      <w:r w:rsidRPr="002D369C">
        <w:rPr>
          <w:rFonts w:ascii="Times New Roman" w:hAnsi="Times New Roman"/>
          <w:sz w:val="24"/>
          <w:szCs w:val="24"/>
        </w:rPr>
        <w:t xml:space="preserve">                                     А.В. Шарнин</w:t>
      </w:r>
    </w:p>
    <w:p w:rsidR="00762C62" w:rsidRPr="002D369C" w:rsidRDefault="00762C62" w:rsidP="002D369C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2D369C">
        <w:rPr>
          <w:rFonts w:ascii="Times New Roman" w:hAnsi="Times New Roman"/>
          <w:bCs/>
          <w:sz w:val="32"/>
          <w:szCs w:val="32"/>
        </w:rPr>
        <w:br w:type="page"/>
      </w:r>
    </w:p>
    <w:p w:rsidR="002D369C" w:rsidRPr="001E3648" w:rsidRDefault="002D369C" w:rsidP="002D369C">
      <w:pPr>
        <w:tabs>
          <w:tab w:val="left" w:pos="4340"/>
          <w:tab w:val="left" w:pos="615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2D369C" w:rsidRPr="001E3648" w:rsidRDefault="002D369C" w:rsidP="002D369C">
      <w:pPr>
        <w:tabs>
          <w:tab w:val="left" w:pos="4340"/>
          <w:tab w:val="left" w:pos="615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1E3648">
        <w:rPr>
          <w:rFonts w:ascii="Times New Roman" w:hAnsi="Times New Roman"/>
          <w:sz w:val="24"/>
          <w:szCs w:val="24"/>
        </w:rPr>
        <w:t>Новокузнецкого</w:t>
      </w:r>
      <w:proofErr w:type="gramEnd"/>
    </w:p>
    <w:p w:rsidR="002D369C" w:rsidRPr="001E3648" w:rsidRDefault="002D369C" w:rsidP="002D369C">
      <w:pPr>
        <w:tabs>
          <w:tab w:val="left" w:pos="4340"/>
          <w:tab w:val="left" w:pos="615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муниципального района</w:t>
      </w:r>
    </w:p>
    <w:p w:rsidR="002D369C" w:rsidRPr="001E3648" w:rsidRDefault="002D369C" w:rsidP="002D369C">
      <w:pPr>
        <w:tabs>
          <w:tab w:val="left" w:pos="4340"/>
          <w:tab w:val="left" w:pos="615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от</w:t>
      </w:r>
      <w:r w:rsidRPr="001E3648">
        <w:rPr>
          <w:rFonts w:ascii="Times New Roman" w:hAnsi="Times New Roman"/>
          <w:sz w:val="24"/>
          <w:szCs w:val="24"/>
        </w:rPr>
        <w:t xml:space="preserve"> 26.06.2019</w:t>
      </w:r>
      <w:r w:rsidRPr="001E3648">
        <w:rPr>
          <w:rFonts w:ascii="Times New Roman" w:hAnsi="Times New Roman"/>
          <w:sz w:val="24"/>
          <w:szCs w:val="24"/>
        </w:rPr>
        <w:t xml:space="preserve"> №</w:t>
      </w:r>
      <w:r w:rsidRPr="001E3648">
        <w:rPr>
          <w:rFonts w:ascii="Times New Roman" w:hAnsi="Times New Roman"/>
          <w:sz w:val="24"/>
          <w:szCs w:val="24"/>
        </w:rPr>
        <w:t xml:space="preserve"> 112</w:t>
      </w:r>
    </w:p>
    <w:p w:rsidR="002D369C" w:rsidRPr="001E3648" w:rsidRDefault="002D369C" w:rsidP="002D369C">
      <w:pPr>
        <w:pStyle w:val="ConsPlusTitle"/>
        <w:widowControl/>
        <w:tabs>
          <w:tab w:val="left" w:pos="2940"/>
          <w:tab w:val="center" w:pos="4677"/>
        </w:tabs>
        <w:jc w:val="center"/>
        <w:rPr>
          <w:b w:val="0"/>
        </w:rPr>
      </w:pPr>
      <w:r w:rsidRPr="001E3648">
        <w:rPr>
          <w:b w:val="0"/>
        </w:rPr>
        <w:t>Примерное положение</w:t>
      </w:r>
    </w:p>
    <w:p w:rsidR="002D369C" w:rsidRPr="001E3648" w:rsidRDefault="002D369C" w:rsidP="002D369C">
      <w:pPr>
        <w:pStyle w:val="ConsPlusTitle"/>
        <w:widowControl/>
        <w:jc w:val="center"/>
        <w:rPr>
          <w:b w:val="0"/>
        </w:rPr>
      </w:pPr>
      <w:r w:rsidRPr="001E3648">
        <w:rPr>
          <w:b w:val="0"/>
        </w:rPr>
        <w:t>об  оплате труда работников</w:t>
      </w:r>
    </w:p>
    <w:p w:rsidR="002D369C" w:rsidRPr="001E3648" w:rsidRDefault="002D369C" w:rsidP="002D369C">
      <w:pPr>
        <w:pStyle w:val="ConsPlusTitle"/>
        <w:widowControl/>
        <w:jc w:val="center"/>
        <w:rPr>
          <w:b w:val="0"/>
        </w:rPr>
      </w:pPr>
      <w:r w:rsidRPr="001E3648">
        <w:rPr>
          <w:b w:val="0"/>
        </w:rPr>
        <w:t>муниципального бюджетного учреждения</w:t>
      </w:r>
    </w:p>
    <w:p w:rsidR="002D369C" w:rsidRPr="001E3648" w:rsidRDefault="002D369C" w:rsidP="002D369C">
      <w:pPr>
        <w:pStyle w:val="ConsPlusTitle"/>
        <w:widowControl/>
        <w:jc w:val="center"/>
        <w:rPr>
          <w:b w:val="0"/>
        </w:rPr>
      </w:pPr>
      <w:r w:rsidRPr="001E3648">
        <w:rPr>
          <w:b w:val="0"/>
        </w:rPr>
        <w:t>«Комбинат питания Новокузнецкого</w:t>
      </w:r>
    </w:p>
    <w:p w:rsidR="002D369C" w:rsidRPr="001E3648" w:rsidRDefault="002D369C" w:rsidP="002D369C">
      <w:pPr>
        <w:pStyle w:val="ConsPlusTitle"/>
        <w:widowControl/>
        <w:jc w:val="center"/>
        <w:rPr>
          <w:b w:val="0"/>
        </w:rPr>
      </w:pPr>
      <w:r w:rsidRPr="001E3648">
        <w:rPr>
          <w:b w:val="0"/>
        </w:rPr>
        <w:t>муниципального района»</w:t>
      </w:r>
    </w:p>
    <w:p w:rsidR="002D369C" w:rsidRPr="001E3648" w:rsidRDefault="002D369C" w:rsidP="002D369C">
      <w:pPr>
        <w:pStyle w:val="ConsPlusTitle"/>
        <w:widowControl/>
        <w:jc w:val="center"/>
      </w:pPr>
    </w:p>
    <w:p w:rsidR="002D369C" w:rsidRPr="001E3648" w:rsidRDefault="00E871BA" w:rsidP="00E871BA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D369C" w:rsidRPr="001E3648">
        <w:rPr>
          <w:rFonts w:ascii="Times New Roman" w:hAnsi="Times New Roman"/>
          <w:sz w:val="24"/>
          <w:szCs w:val="24"/>
        </w:rPr>
        <w:t>Общие положения</w:t>
      </w:r>
    </w:p>
    <w:p w:rsidR="002D369C" w:rsidRPr="001E3648" w:rsidRDefault="002D369C" w:rsidP="002D369C">
      <w:pPr>
        <w:pStyle w:val="a6"/>
        <w:autoSpaceDE w:val="0"/>
        <w:autoSpaceDN w:val="0"/>
        <w:adjustRightInd w:val="0"/>
        <w:spacing w:after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  </w:t>
      </w:r>
      <w:r w:rsidRPr="001E3648">
        <w:rPr>
          <w:rFonts w:ascii="Times New Roman" w:hAnsi="Times New Roman"/>
          <w:sz w:val="24"/>
          <w:szCs w:val="24"/>
        </w:rPr>
        <w:tab/>
        <w:t xml:space="preserve">  1.1. Примерное положение об оплате труда работников муниципального бюджетного учреждения «Комбинат питания Новокузнецкого муниципального района» (далее -  Положение) разработано в соответствии с федеральными законами и иными нормативными правовыми актами Российской Федерации, Кемеровской области и применяется в целях </w:t>
      </w:r>
      <w:proofErr w:type="gramStart"/>
      <w:r w:rsidRPr="001E3648">
        <w:rPr>
          <w:rFonts w:ascii="Times New Roman" w:hAnsi="Times New Roman"/>
          <w:sz w:val="24"/>
          <w:szCs w:val="24"/>
        </w:rPr>
        <w:t>определения системы оплаты труда работников муниципального бюджетного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учреждения «Комбинат питания Новокузнецкого муниципального района».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    </w:t>
      </w:r>
      <w:r w:rsidRPr="001E3648">
        <w:rPr>
          <w:rFonts w:ascii="Times New Roman" w:hAnsi="Times New Roman"/>
          <w:sz w:val="24"/>
          <w:szCs w:val="24"/>
        </w:rPr>
        <w:tab/>
        <w:t>1.2. Для целей настоящего Положения используются следующие понятия: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648">
        <w:rPr>
          <w:rFonts w:ascii="Times New Roman" w:hAnsi="Times New Roman"/>
          <w:sz w:val="24"/>
          <w:szCs w:val="24"/>
        </w:rPr>
        <w:t>профессиональные квалификационные группы должностей руководителей, специалистов и служащих (далее также - профессиональные квалификационные группы) - группы должностей руководителей (за исключением руководителей учреждений, их заместителей и главных бухгалтеров учреждений), специалистов и служащих учреждений, сформированные с учетом отраслевой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(далее - квалификационный уровень);</w:t>
      </w:r>
      <w:proofErr w:type="gramEnd"/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профессиональные квалификационные группы профессий рабочих (далее также – профессиональные квалификационные группы) - группы профессий рабочих учреждений, сформированные с учетом отраслевой сферы деятельности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(далее </w:t>
      </w:r>
      <w:proofErr w:type="gramStart"/>
      <w:r w:rsidRPr="001E3648">
        <w:rPr>
          <w:rFonts w:ascii="Times New Roman" w:hAnsi="Times New Roman"/>
          <w:sz w:val="24"/>
          <w:szCs w:val="24"/>
        </w:rPr>
        <w:t>–к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валификационный уровень); 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648">
        <w:rPr>
          <w:rFonts w:ascii="Times New Roman" w:hAnsi="Times New Roman"/>
          <w:sz w:val="24"/>
          <w:szCs w:val="24"/>
        </w:rPr>
        <w:t xml:space="preserve">оклад по профессиональной квалификационной группе – минимальный оклад (должностной оклад) работника учреждения, осуществляющего профессиональную деятельность в должности руководителя (за исключением руководителя учреждения, его заместителей, главного бухгалтера учреждения), специалиста и служащего учреждения или по профессии рабочего учреждения, входящих в соответствующую профессиональную квалификационную группу, за календарный месяц без учета компенсационных и стимулирующих выплат (далее - оклад по ПКГ); </w:t>
      </w:r>
      <w:proofErr w:type="gramEnd"/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оклад (должностной оклад) - фиксированный </w:t>
      </w:r>
      <w:proofErr w:type="gramStart"/>
      <w:r w:rsidRPr="001E3648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работника за исполнение трудовых (должностных) обязанностей определенной сложности за  календарный месяц без учета компенсационных, стимулирующих и социальных выплат.</w:t>
      </w:r>
    </w:p>
    <w:p w:rsidR="002D369C" w:rsidRPr="001E3648" w:rsidRDefault="002D369C" w:rsidP="002D369C">
      <w:pPr>
        <w:tabs>
          <w:tab w:val="left" w:pos="4340"/>
          <w:tab w:val="left" w:pos="615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369C" w:rsidRPr="001E3648" w:rsidRDefault="00E871BA" w:rsidP="00E871BA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D369C" w:rsidRPr="001E3648">
        <w:rPr>
          <w:rFonts w:ascii="Times New Roman" w:hAnsi="Times New Roman"/>
          <w:sz w:val="24"/>
          <w:szCs w:val="24"/>
        </w:rPr>
        <w:t>Порядок формирования  оплаты труда</w:t>
      </w:r>
    </w:p>
    <w:p w:rsidR="002D369C" w:rsidRPr="001E3648" w:rsidRDefault="002D369C" w:rsidP="002D369C">
      <w:pPr>
        <w:pStyle w:val="a6"/>
        <w:autoSpaceDE w:val="0"/>
        <w:autoSpaceDN w:val="0"/>
        <w:adjustRightInd w:val="0"/>
        <w:spacing w:after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lastRenderedPageBreak/>
        <w:t>2.1. Заработная плата работников учреждений включает в себя: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оклад по ПКГ, оклад (должностной оклад);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повышающие коэффициенты к окладу (должностному окладу), по занимаемой должности, за работу на селе, за специфику учреждения (структурного подразделения учреждения), за квалификационную категорию, ученую степень, почетное звание (учитывая специфику отрасли);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выплаты компенсационного характера (компенсационные выплаты);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выплаты стимулирующего характера (стимулирующие выплаты).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Заработная плата, включая размер оклада (должностного оклада) работника, повышающие коэффициенты к окладам и иные выплаты стимулирующего характера, выплаты компенсационного характера, являются обязательными для включения в трудовой договор или в дополнительное соглашение между работодателем и работником.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2.2. Заработная плата работников, занятых по совместительству, а также работающих на условиях неполного рабочего времени,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2.3. Заработная плата работника предельными размерами не ограничивается.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1E3648">
        <w:rPr>
          <w:rFonts w:ascii="Times New Roman" w:hAnsi="Times New Roman"/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ниже заработной платы (без учета премий и иных стимулирующих выплат), выплачиваемой до введения новых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1E3648">
        <w:rPr>
          <w:rFonts w:ascii="Times New Roman" w:hAnsi="Times New Roman"/>
          <w:sz w:val="24"/>
          <w:szCs w:val="24"/>
        </w:rPr>
        <w:t xml:space="preserve">Заработная плата работника, состоящая из вознаграждения за труд в зависимости от квалификации работника, сложности, количества, качества и условий выполняемой работы, компенсационных выплат (доплат и надбавок компенсационного характера, в том числе за работу в условиях, отклоняющихся от нормальных, работу в особых климатических </w:t>
      </w:r>
      <w:proofErr w:type="gramEnd"/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648">
        <w:rPr>
          <w:rFonts w:ascii="Times New Roman" w:hAnsi="Times New Roman"/>
          <w:sz w:val="24"/>
          <w:szCs w:val="24"/>
        </w:rPr>
        <w:t xml:space="preserve">условиях и иных выплат компенсационного характера) и стимулирующих выплат (доплат и надбавок стимулирующего характера, премий и иных поощрительных и разовых выплат) не может быть ниже минимального размера оплаты труда, установленного законодательством Российской Федерации. </w:t>
      </w:r>
      <w:proofErr w:type="gramEnd"/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2.6. Специалистам и служащим учреждений, работающим на селе, устанавливаются повышенные на 25 % оклады (должностные оклады), ставки заработной платы по сравнению окладами (должностными окладами), ставками заработной платы специалистов и служащих, осуществляющих аналогичные виды деятельности в городских условиях.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2.7 Заработная плата работников учреждения рассчитывается по следующей формуле: 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6AF78FB" wp14:editId="44C122F4">
            <wp:extent cx="4382219" cy="224072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5577" cy="224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при этом Ор = (О х К1хКи) х Кс;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ЗП - заработная плата работника, руб.;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О - минимальный размер оклада по ПКГ, руб.;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Ор - оклад (должностной оклад), руб.;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К</w:t>
      </w:r>
      <w:proofErr w:type="gramStart"/>
      <w:r w:rsidRPr="001E3648">
        <w:rPr>
          <w:rFonts w:ascii="Times New Roman" w:hAnsi="Times New Roman"/>
          <w:sz w:val="24"/>
          <w:szCs w:val="24"/>
        </w:rPr>
        <w:t>1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- повышающий коэффициент к окладу (должностному окладу), по занимаемой должности;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Ки – коэффициент индексации;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Кс - повышающий коэффициент к окладу (должностному окладу),  за работу на селе, Кс = 1,25;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К</w:t>
      </w:r>
      <w:proofErr w:type="gramStart"/>
      <w:r w:rsidRPr="001E3648">
        <w:rPr>
          <w:rFonts w:ascii="Times New Roman" w:hAnsi="Times New Roman"/>
          <w:sz w:val="24"/>
          <w:szCs w:val="24"/>
        </w:rPr>
        <w:t>2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- повышающий коэффициент к окладу (должностному окладу), за специфику учреждения;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К3 - повышающий коэффициент к окладу (должностному окладу), за квалификационную категорию, ученую степень, почетное звание (учитывая специфику отрасли);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К</w:t>
      </w:r>
      <w:proofErr w:type="gramStart"/>
      <w:r w:rsidRPr="001E3648">
        <w:rPr>
          <w:rFonts w:ascii="Times New Roman" w:hAnsi="Times New Roman"/>
          <w:sz w:val="24"/>
          <w:szCs w:val="24"/>
        </w:rPr>
        <w:t>4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- персональный повышающий коэффициент к окладу (должностному окладу);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КВ - компенсационные выплаты работнику, руб.;</w:t>
      </w:r>
    </w:p>
    <w:p w:rsidR="00E871BA" w:rsidRDefault="002D369C" w:rsidP="00E871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648">
        <w:rPr>
          <w:rFonts w:ascii="Times New Roman" w:hAnsi="Times New Roman"/>
          <w:sz w:val="24"/>
          <w:szCs w:val="24"/>
        </w:rPr>
        <w:t>СВ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- стимулирующие выплаты работнику, руб.</w:t>
      </w:r>
    </w:p>
    <w:p w:rsidR="002D369C" w:rsidRPr="00E871BA" w:rsidRDefault="00E871BA" w:rsidP="00E871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="002D369C" w:rsidRPr="00E871BA">
        <w:rPr>
          <w:rFonts w:ascii="Times New Roman" w:hAnsi="Times New Roman"/>
          <w:sz w:val="24"/>
          <w:szCs w:val="24"/>
        </w:rPr>
        <w:t xml:space="preserve">Оклады по ПКГ работников, занимающих должности руководителей, специалистов, указанные в </w:t>
      </w:r>
      <w:hyperlink r:id="rId10" w:history="1">
        <w:r w:rsidR="002D369C" w:rsidRPr="00E871BA">
          <w:rPr>
            <w:rFonts w:ascii="Times New Roman" w:hAnsi="Times New Roman"/>
            <w:sz w:val="24"/>
            <w:szCs w:val="24"/>
          </w:rPr>
          <w:t>приказе</w:t>
        </w:r>
      </w:hyperlink>
      <w:r w:rsidR="002D369C" w:rsidRPr="00E871BA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в размерах, указанных в </w:t>
      </w:r>
      <w:hyperlink w:anchor="Par252" w:history="1">
        <w:r w:rsidR="002D369C" w:rsidRPr="00E871BA">
          <w:rPr>
            <w:rFonts w:ascii="Times New Roman" w:hAnsi="Times New Roman"/>
            <w:sz w:val="24"/>
            <w:szCs w:val="24"/>
          </w:rPr>
          <w:t>приложении № 1</w:t>
        </w:r>
      </w:hyperlink>
      <w:r w:rsidR="002D369C" w:rsidRPr="00E871BA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2.9. Оклады по ПКГ работников, осуществляющих профессиональную деятельность по профессиям рабочих (далее - рабочие), указанным в </w:t>
      </w:r>
      <w:hyperlink r:id="rId11" w:history="1">
        <w:r w:rsidRPr="001E3648">
          <w:rPr>
            <w:rFonts w:ascii="Times New Roman" w:hAnsi="Times New Roman"/>
            <w:sz w:val="24"/>
            <w:szCs w:val="24"/>
          </w:rPr>
          <w:t>приказе</w:t>
        </w:r>
      </w:hyperlink>
      <w:r w:rsidRPr="001E3648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 2008 г. № 248н "Об утверждении профессиональных квалификационных групп общеотраслевых профессий рабочих", устанавливаются в размерах, указанных в </w:t>
      </w:r>
      <w:hyperlink w:anchor="Par493" w:history="1">
        <w:r w:rsidRPr="001E3648">
          <w:rPr>
            <w:rFonts w:ascii="Times New Roman" w:hAnsi="Times New Roman"/>
            <w:sz w:val="24"/>
            <w:szCs w:val="24"/>
          </w:rPr>
          <w:t>приложении № 2</w:t>
        </w:r>
      </w:hyperlink>
      <w:r w:rsidRPr="001E3648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2.10. Размер оклада (должностного оклада) работника определяется путем умножения минимального размера оклада ПКГ на повышающий коэффициент к окладу (должностному окладу) по занимаемой должности соответствующего квалификационного уровня ПКГ, на </w:t>
      </w:r>
      <w:r w:rsidRPr="001E3648">
        <w:rPr>
          <w:rFonts w:ascii="Times New Roman" w:hAnsi="Times New Roman"/>
          <w:sz w:val="24"/>
          <w:szCs w:val="24"/>
        </w:rPr>
        <w:lastRenderedPageBreak/>
        <w:t>повышающий коэффициент к окладу (должностному окладу) за работу на селе (в случае наличия основания для его применения).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2.11. Размер оклада (должностного оклада) работника увеличивается </w:t>
      </w:r>
      <w:proofErr w:type="gramStart"/>
      <w:r w:rsidRPr="001E3648">
        <w:rPr>
          <w:rFonts w:ascii="Times New Roman" w:hAnsi="Times New Roman"/>
          <w:sz w:val="24"/>
          <w:szCs w:val="24"/>
        </w:rPr>
        <w:t>на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повышающий 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коэффициент к окладу (должностному окладу) за специфику учреждения, на повышающий коэффициент к окладу (должностному окладу) за квалификационную категорию, ученую степень, почетное звание (учитывая специфику отрасли) в случае наличия основания для их применения.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2.12. Размер оклада рабочего определяется путем умножения минимального размера оклада по ПКГ на повышающий коэффициент к окладу по занимаемой должности соответствующего квалификационного уровня ПКГ.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2.13. Применение повышающих коэффициентов к окладу (должностному окладу) по занимаемой должности (за работу на селе, за специфику учреждения, за квалификационную категорию, ученую степень, почетное звание (учитывая специфику отрасли), коэффициент индексации) образуют новый оклад (должностной оклад) и учитываются при начислении компенсационных и стимулирующих выплат.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2.14. Применение повышающих коэффициентов к окладам (должностным окладам) работникам по различным основаниям осуществляется путем суммирования и (или) умножения повышающих коэффициентов на размер оклада (должностного оклада).</w:t>
      </w:r>
    </w:p>
    <w:p w:rsidR="002D369C" w:rsidRPr="001E3648" w:rsidRDefault="002D369C" w:rsidP="002D369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2.15. Размеры соответствующих повышающих коэффициентов к окладу (должностному окладу), ставке заработной платы, а также порядок их применения устанавливаются приложением №1и приложением №2 к настоящему Положению.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2.16. Размеры окладов (должностных окладов) работников установлены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2D369C" w:rsidRPr="001E3648" w:rsidRDefault="002D369C" w:rsidP="002D369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2.17. Коэффициент индексации (Ки) устанавливается в соответствии с нормативными - правовыми актами Коллегии Администрации Кемеровской области и администрации Новокузнецкого муниципального района.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2.18. Повышающий коэффициент к окладу (должностному окладу) равен: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 за квалификационную категорию – 10 % от оклада (должностного оклада);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 за ученую степень – 15 % от оклада (должностного оклада);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3648">
        <w:rPr>
          <w:rFonts w:ascii="Times New Roman" w:hAnsi="Times New Roman"/>
          <w:sz w:val="24"/>
          <w:szCs w:val="24"/>
        </w:rPr>
        <w:t xml:space="preserve">за почетное звание (учитывая специфику отрасли) – 20% от оклада (должностного </w:t>
      </w:r>
      <w:proofErr w:type="gramEnd"/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оклада).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2.19. Для повышения стимула работников к труду может применяться персональный повышающий коэффициент к окладу (должностному окладу).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2.20. Выплаты по персональному повышающему коэффициенту к окладу носят стимулирующий характер и не образуют новый оклад.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2.21. Персональный повышающий коэффициент к окладу (должностному окладу)</w:t>
      </w:r>
      <w:r w:rsidRPr="001E36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3648">
        <w:rPr>
          <w:rFonts w:ascii="Times New Roman" w:hAnsi="Times New Roman"/>
          <w:sz w:val="24"/>
          <w:szCs w:val="24"/>
        </w:rPr>
        <w:t>устанавливается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2.22. Персональный повышающий коэффициент к окладу (должностному окладу), ставке заработной платы устанавливается на определенный период времени в течение 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соответствующего календарного года (месяц, квартал, год).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2.23. Размер персонального повышающего коэффициента к окладу (должностному окладу) устанавливается в размере до 2.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lastRenderedPageBreak/>
        <w:t>2.24. Решение об установлении персонального повышающего коэффициента к окладу (должностному окладу) и его размерах принимается руководителем учреждения персонально в отношении конкретного работника.</w:t>
      </w:r>
    </w:p>
    <w:p w:rsidR="002D369C" w:rsidRPr="001E3648" w:rsidRDefault="002D369C" w:rsidP="002D369C">
      <w:pPr>
        <w:tabs>
          <w:tab w:val="left" w:pos="4340"/>
          <w:tab w:val="left" w:pos="615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369C" w:rsidRPr="001E3648" w:rsidRDefault="00E871BA" w:rsidP="00E871BA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D369C" w:rsidRPr="001E3648">
        <w:rPr>
          <w:rFonts w:ascii="Times New Roman" w:hAnsi="Times New Roman"/>
          <w:sz w:val="24"/>
          <w:szCs w:val="24"/>
        </w:rPr>
        <w:t>Выплаты компенсационного характера</w:t>
      </w:r>
    </w:p>
    <w:p w:rsidR="002D369C" w:rsidRPr="001E3648" w:rsidRDefault="002D369C" w:rsidP="002D369C">
      <w:pPr>
        <w:pStyle w:val="a6"/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3.1. К выплатам компенсационного характера относятся: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выплаты работникам, занятым на работах с вредными и (или) опасными  условиями труда;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выплаты за работу в местностях с особыми климатическими условиями (районный коэффициент);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648">
        <w:rPr>
          <w:rFonts w:ascii="Times New Roman" w:hAnsi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расширении зон обслуживания, исполнении обязанностей временно отсутствующего работника без освобождения от работы, определенной трудовым договором, в выходные и нерабочие праздничные дни, сверхурочной работе, работе в ночное время и при выполнении работ в других условиях, отклоняющихся от нормальных)</w:t>
      </w:r>
      <w:proofErr w:type="gramEnd"/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выплаты за дополнительные виды работ, не входящие в должностные обязанности работников, но непосредственно связанные с их выполнением;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иные выплаты и надбавки компенсационного характера.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3.2. Выплаты компенсационного характера устанавливаются к окладам (должностным окладам), ставкам заработной платы работников в процентах к окладам (должностным окладам) или в абсолютных размерах в пределах средств фонда оплаты труда.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3.3. Размеры выплат компенсационного характера не могут быть ниже предусмотренных трудовым законодательством и иными нормативными правовыми актами, содержащими нормы трудового права.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3.4. Выплаты компенсационного характера, размеры и условия их установления определяются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положениями об оплате труда работников учреждения и конкретизируются в трудовых договорах работников.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3.5. Оплата труда работников, занятых на работах с вредными и (или) опасными условиями труда, устанавливается в размере 12 % от оклада (должностного оклада). 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В случае обеспечения на рабочих местах безопасных условий труда, подтвержденных результатами специальной оценки условий труда (аттестации рабочих мест по условиям труда) или заключением государственной экспертизы условий труда, выплаты работникам не производятся.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3.6. </w:t>
      </w:r>
      <w:proofErr w:type="gramStart"/>
      <w:r w:rsidRPr="001E3648">
        <w:rPr>
          <w:rFonts w:ascii="Times New Roman" w:hAnsi="Times New Roman"/>
          <w:sz w:val="24"/>
          <w:szCs w:val="24"/>
        </w:rPr>
        <w:t xml:space="preserve">Согласно </w:t>
      </w:r>
      <w:hyperlink r:id="rId12" w:history="1">
        <w:r w:rsidRPr="001E3648">
          <w:rPr>
            <w:rFonts w:ascii="Times New Roman" w:hAnsi="Times New Roman"/>
            <w:sz w:val="24"/>
            <w:szCs w:val="24"/>
          </w:rPr>
          <w:t>постановлению</w:t>
        </w:r>
      </w:hyperlink>
      <w:r w:rsidRPr="001E3648">
        <w:rPr>
          <w:rFonts w:ascii="Times New Roman" w:hAnsi="Times New Roman"/>
          <w:sz w:val="24"/>
          <w:szCs w:val="24"/>
        </w:rPr>
        <w:t xml:space="preserve"> Совмина СССР, ВЦСПС от 01.08.1989 № 601 «О районных коэффициентах к заработной плате рабочих и служащих предприятий, организаций и учреждений, расположенных в Кемеровской области и на территории г. г. Воркуты и Инты» устанавливается районный коэффициент в размере 30 % от заработной платы работника, подлежащей начислению в соответствующем месяце с учетом всех установленных выплат.</w:t>
      </w:r>
      <w:proofErr w:type="gramEnd"/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1E3648">
        <w:rPr>
          <w:rFonts w:ascii="Times New Roman" w:hAnsi="Times New Roman"/>
          <w:sz w:val="24"/>
          <w:szCs w:val="24"/>
        </w:rPr>
        <w:t xml:space="preserve">Выплаты за работу в условиях, отклоняющихся от нормальных (совмещение профессий (должностей), расширение зоны обслуживания, сверхурочная работа, работа в </w:t>
      </w:r>
      <w:r w:rsidRPr="001E3648">
        <w:rPr>
          <w:rFonts w:ascii="Times New Roman" w:hAnsi="Times New Roman"/>
          <w:sz w:val="24"/>
          <w:szCs w:val="24"/>
        </w:rPr>
        <w:lastRenderedPageBreak/>
        <w:t xml:space="preserve">ночное время, в выходные и нерабочие праздничные дни и выполнение работ в других условиях, отклоняющихся от нормальных), в соответствии со </w:t>
      </w:r>
      <w:hyperlink r:id="rId13" w:history="1">
        <w:r w:rsidRPr="001E3648">
          <w:rPr>
            <w:rFonts w:ascii="Times New Roman" w:hAnsi="Times New Roman"/>
            <w:sz w:val="24"/>
            <w:szCs w:val="24"/>
          </w:rPr>
          <w:t>статьями 149</w:t>
        </w:r>
      </w:hyperlink>
      <w:r w:rsidRPr="001E3648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1E3648">
          <w:rPr>
            <w:rFonts w:ascii="Times New Roman" w:hAnsi="Times New Roman"/>
            <w:sz w:val="24"/>
            <w:szCs w:val="24"/>
          </w:rPr>
          <w:t>150</w:t>
        </w:r>
      </w:hyperlink>
      <w:r w:rsidRPr="001E3648">
        <w:rPr>
          <w:rFonts w:ascii="Times New Roman" w:hAnsi="Times New Roman"/>
          <w:sz w:val="24"/>
          <w:szCs w:val="24"/>
        </w:rPr>
        <w:t xml:space="preserve">, </w:t>
      </w:r>
      <w:hyperlink r:id="rId15" w:history="1">
        <w:r w:rsidRPr="001E3648">
          <w:rPr>
            <w:rFonts w:ascii="Times New Roman" w:hAnsi="Times New Roman"/>
            <w:sz w:val="24"/>
            <w:szCs w:val="24"/>
          </w:rPr>
          <w:t>151</w:t>
        </w:r>
      </w:hyperlink>
      <w:r w:rsidRPr="001E3648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1E3648">
          <w:rPr>
            <w:rFonts w:ascii="Times New Roman" w:hAnsi="Times New Roman"/>
            <w:sz w:val="24"/>
            <w:szCs w:val="24"/>
          </w:rPr>
          <w:t>152</w:t>
        </w:r>
      </w:hyperlink>
      <w:r w:rsidRPr="001E3648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1E3648">
          <w:rPr>
            <w:rFonts w:ascii="Times New Roman" w:hAnsi="Times New Roman"/>
            <w:sz w:val="24"/>
            <w:szCs w:val="24"/>
          </w:rPr>
          <w:t>153</w:t>
        </w:r>
      </w:hyperlink>
      <w:r w:rsidRPr="001E3648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1E3648">
          <w:rPr>
            <w:rFonts w:ascii="Times New Roman" w:hAnsi="Times New Roman"/>
            <w:sz w:val="24"/>
            <w:szCs w:val="24"/>
          </w:rPr>
          <w:t>154</w:t>
        </w:r>
      </w:hyperlink>
      <w:r w:rsidRPr="001E3648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производятся в следующих размерах:</w:t>
      </w:r>
      <w:proofErr w:type="gramEnd"/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за совмещение профессий (должностей), расширение зоны обслуживания работнику устанавливается доплата. Размер доплаты и срок, на который она устанавливается, определяется по соглашению сторон в трудовом договоре с учетом содержания и (или) объема выполняемой дополнительной работы, расширением зоны обслуживания не более 70% от оклада (должностного оклада) по занимаемой должности;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оплата за сверхурочную работу производится в полуторном размере оклада (должностного оклада)</w:t>
      </w:r>
      <w:r w:rsidRPr="001E36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3648">
        <w:rPr>
          <w:rFonts w:ascii="Times New Roman" w:hAnsi="Times New Roman"/>
          <w:sz w:val="24"/>
          <w:szCs w:val="24"/>
        </w:rPr>
        <w:t>за первые два часа работы, а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оплата труда за работу в ночное время (с 22 часов до 6 часов) определяется в соответствии с отраслевыми нормами. Размер доплаты за час работы определяется путем деления оклада (должностного оклада), ставки заработной платы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оплата труда в выходные или нерабочие праздничные дни производится работникам </w:t>
      </w:r>
      <w:proofErr w:type="gramStart"/>
      <w:r w:rsidRPr="001E3648">
        <w:rPr>
          <w:rFonts w:ascii="Times New Roman" w:hAnsi="Times New Roman"/>
          <w:sz w:val="24"/>
          <w:szCs w:val="24"/>
        </w:rPr>
        <w:t>в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648">
        <w:rPr>
          <w:rFonts w:ascii="Times New Roman" w:hAnsi="Times New Roman"/>
          <w:sz w:val="24"/>
          <w:szCs w:val="24"/>
        </w:rPr>
        <w:t>размере не менее одинарной дневной или часовой ставки заработной платы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оклада), если работа производилась сверх месячной нормы рабочего времени. Конкретные </w:t>
      </w:r>
      <w:proofErr w:type="gramStart"/>
      <w:r w:rsidRPr="001E3648">
        <w:rPr>
          <w:rFonts w:ascii="Times New Roman" w:hAnsi="Times New Roman"/>
          <w:sz w:val="24"/>
          <w:szCs w:val="24"/>
        </w:rPr>
        <w:t>размеры оплаты труда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за работу в выходной или нерабочий праздничный день устанавливаются коллективным договором, локальным нормативным актом, трудовым договором. 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трудовым договором с учетом содержания и (или) объема дополнительной работы, но не более 40%.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69C" w:rsidRPr="001E3648" w:rsidRDefault="00E871BA" w:rsidP="00156E64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69C" w:rsidRPr="001E3648">
        <w:rPr>
          <w:rFonts w:ascii="Times New Roman" w:hAnsi="Times New Roman"/>
          <w:sz w:val="24"/>
          <w:szCs w:val="24"/>
        </w:rPr>
        <w:t>Выплаты стимулирующего характера</w:t>
      </w:r>
    </w:p>
    <w:p w:rsidR="002D369C" w:rsidRPr="001E3648" w:rsidRDefault="002D369C" w:rsidP="002D369C">
      <w:pPr>
        <w:pStyle w:val="a6"/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4.1. К выплатам стимулирующего характера относятся: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выплаты за интенсивность и высокие результаты работы;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выплаты за качество выполняемых работ;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выплаты за непрерывный стаж работы, выслугу лет;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lastRenderedPageBreak/>
        <w:t>премиальные выплаты по итогам работы;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иные поощрительные и разовые выплаты.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4.2. Условием выплат стимулирующего характера является достижение работником определенных количественных и качественных показателей работы.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4.3. Размеры и условия осуществления выплат стимулирующего характера устанавливаются в соответствии с настоящим Положением об оплате труда работников учреждения, коллективным договором, соглашениями, локальными нормативными актами в пределах фонда оплаты труда и максимальными размерами для конкретного работника не ограничиваются.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4.4. Выплаты стимулирующего характера могут устанавливаться как </w:t>
      </w:r>
      <w:proofErr w:type="gramStart"/>
      <w:r w:rsidRPr="001E3648">
        <w:rPr>
          <w:rFonts w:ascii="Times New Roman" w:hAnsi="Times New Roman"/>
          <w:sz w:val="24"/>
          <w:szCs w:val="24"/>
        </w:rPr>
        <w:t>в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3648">
        <w:rPr>
          <w:rFonts w:ascii="Times New Roman" w:hAnsi="Times New Roman"/>
          <w:sz w:val="24"/>
          <w:szCs w:val="24"/>
        </w:rPr>
        <w:t>процентом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отношении к окладам (должностным окладам), так и в абсолютных размерах.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4.5. Выплаты стимулирующего характера производятся в пределах средств, предусмотренных на оплату труда.</w:t>
      </w:r>
    </w:p>
    <w:p w:rsidR="002D369C" w:rsidRPr="001E3648" w:rsidRDefault="002D369C" w:rsidP="002D369C">
      <w:pPr>
        <w:spacing w:after="0"/>
        <w:ind w:firstLine="708"/>
        <w:rPr>
          <w:rFonts w:ascii="Times New Roman" w:hAnsi="Times New Roman"/>
          <w:spacing w:val="-1"/>
          <w:sz w:val="24"/>
          <w:szCs w:val="24"/>
        </w:rPr>
      </w:pPr>
      <w:r w:rsidRPr="001E3648">
        <w:rPr>
          <w:rFonts w:ascii="Times New Roman" w:hAnsi="Times New Roman"/>
          <w:spacing w:val="-1"/>
          <w:sz w:val="24"/>
          <w:szCs w:val="24"/>
        </w:rPr>
        <w:t>4.6. Премирование (поощрение) работников.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Премирование направлено на усиление материальной заинтересованности и повышение ответственности работников в улучшении результатов работы учреждения. 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Премирование осуществляется на основе индивидуальной оценки администрацией учреждения труда каждого работника и его личного вклада в обеспечение выполнения учреждением уставных задач и договорных обязательств, достижения учреждением устойчивого финансового положения и роста прибыли от финансово-хозяйственной деятельности. 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Премирование работников по результатам их труда есть право, а не обязанность директора и зависит, в частности, от количества и качества труда работников, финансового состояния учреждения и прочих факторов, могущих оказывать влияние на сам факт и размер премирования.</w:t>
      </w:r>
    </w:p>
    <w:p w:rsidR="002D369C" w:rsidRPr="001E3648" w:rsidRDefault="002D369C" w:rsidP="002D36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Виды премий и источники выплаты премий.</w:t>
      </w:r>
    </w:p>
    <w:p w:rsidR="002D369C" w:rsidRPr="001E3648" w:rsidRDefault="002D369C" w:rsidP="002D369C">
      <w:pPr>
        <w:spacing w:after="0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Настоящим Положением предусматривается текущее и единовременное премирование.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Текущее премирование осуществляется по итогам работы за месяц в случае достижения работником высоких производственных показателей при одновременном безупречном выполнении работником трудовых обязанностей, возложенных на него трудовым договором, должностной инструкцией и коллективным договором, а также распоряжениями непосредственного руководителя. При этом под высокими производственными показателями в настоящем Положении понимается: рост объема выполненных услуг, снижение расходов на услуги, соблюдение договорной дисциплины, добросовестное и высококачественное выполнение своих обязанностей, обеспечивающих эффективную работу. 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При текущем премировании учитывается также выполнение работником трудовых обязанностей за заболевшего сотрудника или по вакантной должности (внутреннее совместительство).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Единовременное (разовое) премирование может осуществляться в отношении работников учреждения:</w:t>
      </w:r>
    </w:p>
    <w:p w:rsidR="002D369C" w:rsidRPr="001E3648" w:rsidRDefault="002D369C" w:rsidP="002D36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по итогам успешной работы учреждения за год;</w:t>
      </w:r>
    </w:p>
    <w:p w:rsidR="002D369C" w:rsidRPr="001E3648" w:rsidRDefault="002D369C" w:rsidP="002D36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за выполнение дополнительного объема работ;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за качественное и оперативное выполнение особо важных заданий и особо срочных работ, разовых заданий руководства;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lastRenderedPageBreak/>
        <w:t>за разработку и внедрение мероприятий, направленных на экономию материалов, энергии, а также улучшение условий труда, техники безопасности и пожарной безопасности;</w:t>
      </w:r>
    </w:p>
    <w:p w:rsidR="002D369C" w:rsidRPr="001E3648" w:rsidRDefault="002D369C" w:rsidP="002D369C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E3648">
        <w:rPr>
          <w:rFonts w:ascii="Times New Roman" w:hAnsi="Times New Roman"/>
          <w:sz w:val="24"/>
          <w:szCs w:val="24"/>
        </w:rPr>
        <w:t>за многолетний труд в учреждении в связи с выходом на пенсию</w:t>
      </w:r>
      <w:proofErr w:type="gramEnd"/>
      <w:r w:rsidRPr="001E3648">
        <w:rPr>
          <w:rFonts w:ascii="Times New Roman" w:hAnsi="Times New Roman"/>
          <w:sz w:val="24"/>
          <w:szCs w:val="24"/>
        </w:rPr>
        <w:t>.</w:t>
      </w:r>
    </w:p>
    <w:p w:rsidR="002D369C" w:rsidRPr="001E3648" w:rsidRDefault="002D369C" w:rsidP="002D36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Размер премии определяется администрацией учреждения с учетом личного трудового вклада. Премии включаются в расчет среднего заработка. 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Премирование работников учреждения осуществляется при наличии экономии по фонду оплаты труда  без ущерба для основной деятельности учреждения.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Размер текущих премий работников учреждения может устанавливаться в размере до 100% от величины ежемесячной тарифной ставки или должностного оклада (без учета установленных администрацией постоянных надбавок к должностному окладу/ месячной тарифной ставке) по представлению руководителя структурного подразделения согласно штатному расписанию.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Размер разовых премий (единовременного вознаграждения) определяется для каждого работника директором учреждения  в твердой сумме или в процентах от заработной платы </w:t>
      </w:r>
      <w:proofErr w:type="gramStart"/>
      <w:r w:rsidRPr="001E3648">
        <w:rPr>
          <w:rFonts w:ascii="Times New Roman" w:hAnsi="Times New Roman"/>
          <w:sz w:val="24"/>
          <w:szCs w:val="24"/>
        </w:rPr>
        <w:t>о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3648">
        <w:rPr>
          <w:rFonts w:ascii="Times New Roman" w:hAnsi="Times New Roman"/>
          <w:sz w:val="24"/>
          <w:szCs w:val="24"/>
        </w:rPr>
        <w:t>представлению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руководителя структурного подразделения и не лимитируется.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Совокупный размер материального поощрения работников максимальными размерами не ограничивается и зависит только от финансового положения учреждения.</w:t>
      </w:r>
    </w:p>
    <w:p w:rsidR="002D369C" w:rsidRPr="001E3648" w:rsidRDefault="002D369C" w:rsidP="002D369C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Порядок утверждения, начисления и выплаты премий.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Премирование работников учреждения производится на основании приказов директора учреждения, устанавливающих размер премии каждому работнику. Установление размеров текущих премий производится ежегодно. В случае</w:t>
      </w:r>
      <w:proofErr w:type="gramStart"/>
      <w:r w:rsidRPr="001E3648">
        <w:rPr>
          <w:rFonts w:ascii="Times New Roman" w:hAnsi="Times New Roman"/>
          <w:sz w:val="24"/>
          <w:szCs w:val="24"/>
        </w:rPr>
        <w:t>,</w:t>
      </w:r>
      <w:proofErr w:type="gramEnd"/>
      <w:r w:rsidRPr="001E3648">
        <w:rPr>
          <w:rFonts w:ascii="Times New Roman" w:hAnsi="Times New Roman"/>
          <w:sz w:val="24"/>
          <w:szCs w:val="24"/>
        </w:rPr>
        <w:t xml:space="preserve"> если приказы об установлении размеров премий на текущий год не приняты, размер премий исчисляется в соответствии с приказом (приказами) за предыдущий год.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Текущие (ежемесячные) премии начисляются работникам по результатам работы подразделения в целом, в соответствии с личным вкладом каждого работника.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648">
        <w:rPr>
          <w:rFonts w:ascii="Times New Roman" w:hAnsi="Times New Roman"/>
          <w:sz w:val="24"/>
          <w:szCs w:val="24"/>
        </w:rPr>
        <w:t>В случае неудовлетворительной работы отдельных работников, несвоевременного и ненадлежащего исполнения ими должностных обязанностей, совершения нарушений трудового законодательства, требований по охране труда и технике безопасности, невыполнения приказов, указаний и поручений непосредственного руководителя, совершения иных нарушений, руководитель образовательного учреждения в котором находится  пищеблок, представляет директору  учреждения служебную записку с предложениями о частичном или полном не начислении работнику текущей премии.</w:t>
      </w:r>
      <w:proofErr w:type="gramEnd"/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Полное или частичное не начисление текущей премии производится на основании приказа (распоряжения) директора учреждения с обязательным указанием причин.</w:t>
      </w:r>
    </w:p>
    <w:p w:rsidR="002D369C" w:rsidRPr="001E3648" w:rsidRDefault="002D369C" w:rsidP="002D36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Выплата текущей премии может осуществляться в день выдачи зарплаты за истекший месяц.</w:t>
      </w:r>
    </w:p>
    <w:p w:rsidR="002D369C" w:rsidRPr="001E3648" w:rsidRDefault="002D369C" w:rsidP="002D36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Единовременное (разовое) премирование может осуществляться по факту выполнения работы, задания или поручения, при наступлении события (профессиональный праздник).</w:t>
      </w:r>
    </w:p>
    <w:p w:rsidR="002D369C" w:rsidRPr="001E3648" w:rsidRDefault="002D369C" w:rsidP="002D3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Выплата ежемесячных надбавок за выслугу лет  работникам </w:t>
      </w:r>
    </w:p>
    <w:p w:rsidR="002D369C" w:rsidRPr="001E3648" w:rsidRDefault="002D369C" w:rsidP="002D36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(руководителям и специалистам) осуществляется</w:t>
      </w:r>
    </w:p>
    <w:p w:rsidR="002D369C" w:rsidRPr="001E3648" w:rsidRDefault="002D369C" w:rsidP="002D36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в зависимости от стажа работы в учреждении</w:t>
      </w:r>
    </w:p>
    <w:p w:rsidR="002D369C" w:rsidRPr="001E3648" w:rsidRDefault="002D369C" w:rsidP="002D36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47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4699"/>
      </w:tblGrid>
      <w:tr w:rsidR="002D369C" w:rsidRPr="001E3648" w:rsidTr="00785CC4">
        <w:trPr>
          <w:trHeight w:hRule="exact" w:val="722"/>
        </w:trPr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69C" w:rsidRPr="001E3648" w:rsidRDefault="002D369C" w:rsidP="002D369C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Стаж работы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69C" w:rsidRPr="001E3648" w:rsidRDefault="002D369C" w:rsidP="002D369C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Размер надбавки (в процентах к месячному должностному окладу)</w:t>
            </w:r>
          </w:p>
        </w:tc>
      </w:tr>
      <w:tr w:rsidR="002D369C" w:rsidRPr="001E3648" w:rsidTr="00785CC4">
        <w:trPr>
          <w:trHeight w:hRule="exact" w:val="284"/>
        </w:trPr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69C" w:rsidRPr="001E3648" w:rsidRDefault="002D369C" w:rsidP="002D369C">
            <w:pPr>
              <w:shd w:val="clear" w:color="auto" w:fill="FFFFFF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От 1 до 5 лет 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69C" w:rsidRPr="001E3648" w:rsidRDefault="002D369C" w:rsidP="002D369C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2D369C" w:rsidRPr="001E3648" w:rsidTr="00785CC4">
        <w:trPr>
          <w:trHeight w:hRule="exact" w:val="806"/>
        </w:trPr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69C" w:rsidRPr="001E3648" w:rsidRDefault="002D369C" w:rsidP="002D369C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 Стаж работы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69C" w:rsidRPr="001E3648" w:rsidRDefault="002D369C" w:rsidP="002D369C">
            <w:pPr>
              <w:shd w:val="clear" w:color="auto" w:fill="FFFFFF"/>
              <w:suppressAutoHyphens/>
              <w:spacing w:after="0"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Размер надбавки (в процентах к месячному должностному окладу)</w:t>
            </w:r>
          </w:p>
        </w:tc>
      </w:tr>
      <w:tr w:rsidR="002D369C" w:rsidRPr="001E3648" w:rsidTr="00785CC4">
        <w:trPr>
          <w:trHeight w:hRule="exact" w:val="304"/>
        </w:trPr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69C" w:rsidRPr="001E3648" w:rsidRDefault="002D369C" w:rsidP="002D369C">
            <w:pPr>
              <w:shd w:val="clear" w:color="auto" w:fill="FFFFFF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От 5 до 10 лет 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69C" w:rsidRPr="001E3648" w:rsidRDefault="002D369C" w:rsidP="002D369C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D369C" w:rsidRPr="001E3648" w:rsidTr="00785CC4">
        <w:trPr>
          <w:trHeight w:hRule="exact" w:val="294"/>
        </w:trPr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69C" w:rsidRPr="001E3648" w:rsidRDefault="002D369C" w:rsidP="002D369C">
            <w:pPr>
              <w:shd w:val="clear" w:color="auto" w:fill="FFFFFF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От 10 до 15 лет </w:t>
            </w:r>
          </w:p>
        </w:tc>
        <w:tc>
          <w:tcPr>
            <w:tcW w:w="25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D369C" w:rsidRPr="001E3648" w:rsidRDefault="002D369C" w:rsidP="002D369C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D369C" w:rsidRPr="001E3648" w:rsidTr="00785CC4">
        <w:trPr>
          <w:trHeight w:hRule="exact" w:val="348"/>
        </w:trPr>
        <w:tc>
          <w:tcPr>
            <w:tcW w:w="2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69C" w:rsidRPr="001E3648" w:rsidRDefault="002D369C" w:rsidP="002D369C">
            <w:pPr>
              <w:shd w:val="clear" w:color="auto" w:fill="FFFFFF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От 15 лет и выше 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D369C" w:rsidRPr="001E3648" w:rsidRDefault="002D369C" w:rsidP="002D369C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2D369C" w:rsidRPr="001E3648" w:rsidRDefault="002D369C" w:rsidP="002D369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4.7. Единовременная выплата к отпуску (материальная помощь)</w:t>
      </w:r>
    </w:p>
    <w:p w:rsidR="002D369C" w:rsidRPr="001E3648" w:rsidRDefault="002D369C" w:rsidP="002D369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pacing w:val="-1"/>
          <w:sz w:val="24"/>
          <w:szCs w:val="24"/>
        </w:rPr>
        <w:t xml:space="preserve">Единовременная выплата к отпуску (материальная помощь) выплачивается один раз в календарном году к очередному отпуску </w:t>
      </w:r>
      <w:r w:rsidRPr="001E3648">
        <w:rPr>
          <w:rFonts w:ascii="Times New Roman" w:hAnsi="Times New Roman"/>
          <w:sz w:val="24"/>
          <w:szCs w:val="24"/>
        </w:rPr>
        <w:t xml:space="preserve">в абсолютном значении, при условии продолжительности отпуска, </w:t>
      </w:r>
      <w:r w:rsidRPr="001E3648">
        <w:rPr>
          <w:rFonts w:ascii="Times New Roman" w:hAnsi="Times New Roman"/>
          <w:spacing w:val="-1"/>
          <w:sz w:val="24"/>
          <w:szCs w:val="24"/>
        </w:rPr>
        <w:t>предоставленного за фактически отработанное время, не менее 14 календарных дней.</w:t>
      </w:r>
      <w:r w:rsidRPr="001E3648">
        <w:rPr>
          <w:rFonts w:ascii="Times New Roman" w:hAnsi="Times New Roman"/>
          <w:sz w:val="24"/>
          <w:szCs w:val="24"/>
        </w:rPr>
        <w:t xml:space="preserve"> Для руководителей и специалистов единовременная выплата к отпуску устанавливается в следующих размерах (в соответствии со штатным расписанием учреждения):</w:t>
      </w:r>
    </w:p>
    <w:p w:rsidR="002D369C" w:rsidRPr="001E3648" w:rsidRDefault="002D369C" w:rsidP="002D369C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999" w:tblpY="61"/>
        <w:tblOverlap w:val="never"/>
        <w:tblW w:w="8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99"/>
      </w:tblGrid>
      <w:tr w:rsidR="002D369C" w:rsidRPr="001E3648" w:rsidTr="00785CC4">
        <w:trPr>
          <w:trHeight w:val="297"/>
        </w:trPr>
        <w:tc>
          <w:tcPr>
            <w:tcW w:w="4219" w:type="dxa"/>
            <w:shd w:val="clear" w:color="auto" w:fill="auto"/>
          </w:tcPr>
          <w:p w:rsidR="002D369C" w:rsidRPr="001E3648" w:rsidRDefault="002D369C" w:rsidP="002D369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1E3648">
              <w:rPr>
                <w:sz w:val="24"/>
                <w:szCs w:val="24"/>
              </w:rPr>
              <w:t>Должность</w:t>
            </w:r>
          </w:p>
        </w:tc>
        <w:tc>
          <w:tcPr>
            <w:tcW w:w="4599" w:type="dxa"/>
            <w:shd w:val="clear" w:color="auto" w:fill="auto"/>
          </w:tcPr>
          <w:p w:rsidR="002D369C" w:rsidRPr="001E3648" w:rsidRDefault="002D369C" w:rsidP="002D369C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1E3648">
              <w:rPr>
                <w:sz w:val="24"/>
                <w:szCs w:val="24"/>
              </w:rPr>
              <w:t>Размер выплат, рублей</w:t>
            </w:r>
          </w:p>
        </w:tc>
      </w:tr>
      <w:tr w:rsidR="002D369C" w:rsidRPr="001E3648" w:rsidTr="00785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54 871.00</w:t>
            </w:r>
          </w:p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369C" w:rsidRPr="001E3648" w:rsidTr="00785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горячему питанию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47 250.48</w:t>
            </w:r>
          </w:p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369C" w:rsidRPr="001E3648" w:rsidTr="00785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47 250.48</w:t>
            </w:r>
          </w:p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369C" w:rsidRPr="001E3648" w:rsidTr="00785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31 469.00</w:t>
            </w:r>
          </w:p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369C" w:rsidRPr="001E3648" w:rsidTr="00785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35930,00</w:t>
            </w:r>
          </w:p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369C" w:rsidRPr="001E3648" w:rsidTr="00785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охране труда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13084.00</w:t>
            </w:r>
          </w:p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369C" w:rsidRPr="001E3648" w:rsidTr="00785C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Технолог (образовательные учреждения)</w:t>
            </w:r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Технолог (дошкольные группы)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35 125.00</w:t>
            </w:r>
          </w:p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color w:val="000000"/>
                <w:sz w:val="24"/>
                <w:szCs w:val="24"/>
              </w:rPr>
              <w:t>32 335.00</w:t>
            </w:r>
          </w:p>
        </w:tc>
      </w:tr>
    </w:tbl>
    <w:p w:rsidR="002D369C" w:rsidRPr="001E3648" w:rsidRDefault="002D369C" w:rsidP="002D369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5.</w:t>
      </w:r>
      <w:r w:rsidRPr="001E36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3648">
        <w:rPr>
          <w:rFonts w:ascii="Times New Roman" w:hAnsi="Times New Roman"/>
          <w:sz w:val="24"/>
          <w:szCs w:val="24"/>
        </w:rPr>
        <w:t>Порядок и условия оплаты</w:t>
      </w:r>
      <w:r w:rsidRPr="001E36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3648">
        <w:rPr>
          <w:rFonts w:ascii="Times New Roman" w:hAnsi="Times New Roman"/>
          <w:sz w:val="24"/>
          <w:szCs w:val="24"/>
        </w:rPr>
        <w:t xml:space="preserve"> труда руководителя учреждения,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его заместителя и главного бухгалтера учреждения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5.1. Заработная плата руководителя учреждения, его заместителя и главного бухгалтера учреждения состоит из должностного оклада, выплат компенсационного и стимулирующего характера.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5.2. Размер должностного оклада руководителя учреждения устанавливается учредителем учреждения в трудовом договоре в зависимости от сложности труда, в том числе с учетом масштаба управления, особенностей деятельности и значимости учреждения.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E3648">
        <w:rPr>
          <w:rFonts w:ascii="Times New Roman" w:hAnsi="Times New Roman"/>
          <w:sz w:val="24"/>
          <w:szCs w:val="24"/>
        </w:rPr>
        <w:lastRenderedPageBreak/>
        <w:t>Должностной оклад заместителя руководителя и главного бухгалтера учреждения устанавливается в размере на 20% ниже должностного оклада руководителя учреждения.</w:t>
      </w:r>
      <w:r w:rsidRPr="001E364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2D369C" w:rsidRPr="001E3648" w:rsidRDefault="002D369C" w:rsidP="002D369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Порядок и размеры компенсационных и стимулирующих выплат руководителю учреждения устанавливаются учредителем в трудовом договоре.</w:t>
      </w:r>
    </w:p>
    <w:p w:rsidR="002D369C" w:rsidRPr="001E3648" w:rsidRDefault="002D369C" w:rsidP="002D369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Порядок и размеры компенсационных и стимулирующих выплат заместителю руководителя и главному бухгалтеру устанавливаются в соответствии с настоящим положением.</w:t>
      </w:r>
    </w:p>
    <w:p w:rsidR="002D369C" w:rsidRPr="001E3648" w:rsidRDefault="002D369C" w:rsidP="002D369C">
      <w:pPr>
        <w:tabs>
          <w:tab w:val="left" w:pos="4340"/>
          <w:tab w:val="left" w:pos="61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5.3. Выплаты компенсационного характера устанавливаются для руководителя учреждения, его заместителя и главного бухгалтера учреждения в процентах к должностным окладам или в абсолютных размерах.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r w:rsidRPr="001E3648">
        <w:rPr>
          <w:rFonts w:ascii="Times New Roman" w:hAnsi="Times New Roman"/>
          <w:sz w:val="24"/>
          <w:szCs w:val="24"/>
        </w:rPr>
        <w:t>6. Заключительные положения</w:t>
      </w:r>
    </w:p>
    <w:bookmarkEnd w:id="0"/>
    <w:p w:rsidR="002D369C" w:rsidRPr="001E3648" w:rsidRDefault="002D369C" w:rsidP="002D369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6.1. Штатное расписание учреждения утверждается руководителем муниципального учреждения в пределах выделенных средств на оплату труда и включает в себя все должности руководителей, специалистов учреждения.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Для выполнения работ, связанных с временным расширением объема оказываемых учреждением услуг, учреждение вправе осуществлять привлечение, помимо работников, занимающих должности (профессии), предусмотренные штатным расписанием, других работников на условиях срочного трудового договора.</w:t>
      </w:r>
    </w:p>
    <w:p w:rsidR="002D369C" w:rsidRPr="001E3648" w:rsidRDefault="002D369C" w:rsidP="002D369C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6.2. Фонд оплаты труда работников учреждения формируется на календарный год в порядке, установленном учредителем.</w:t>
      </w:r>
    </w:p>
    <w:p w:rsidR="002D369C" w:rsidRPr="001E3648" w:rsidRDefault="002D369C" w:rsidP="002D369C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1E3648">
        <w:rPr>
          <w:rFonts w:ascii="Times New Roman" w:hAnsi="Times New Roman"/>
          <w:spacing w:val="-2"/>
          <w:sz w:val="24"/>
          <w:szCs w:val="24"/>
        </w:rPr>
        <w:t xml:space="preserve">6.3. В случае задержки выплаты работникам заработной платы и других нарушений в сфере оплаты труда руководитель предприятия несет ответственность в соответствии с Трудовым </w:t>
      </w:r>
      <w:r w:rsidRPr="001E3648">
        <w:rPr>
          <w:rFonts w:ascii="Times New Roman" w:hAnsi="Times New Roman"/>
          <w:spacing w:val="-1"/>
          <w:sz w:val="24"/>
          <w:szCs w:val="24"/>
        </w:rPr>
        <w:t>кодексом Российской Федерации, федеральными законами и иными правовыми нормативными актами Российской Федерации.</w:t>
      </w:r>
    </w:p>
    <w:p w:rsidR="002D369C" w:rsidRPr="001E3648" w:rsidRDefault="002D369C" w:rsidP="002D36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pacing w:val="-2"/>
          <w:sz w:val="24"/>
          <w:szCs w:val="24"/>
        </w:rPr>
        <w:t xml:space="preserve">При отсутствии или недостатке финансовых средств руководитель учреждения вправе приостановить стимулирующие выплаты, уменьшить либо отменить выплаты, предупредив </w:t>
      </w:r>
      <w:r w:rsidRPr="001E3648">
        <w:rPr>
          <w:rFonts w:ascii="Times New Roman" w:hAnsi="Times New Roman"/>
          <w:sz w:val="24"/>
          <w:szCs w:val="24"/>
        </w:rPr>
        <w:t>работников об этом в установленном законодательством порядке.</w:t>
      </w: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3648" w:rsidRDefault="002D369C" w:rsidP="001E36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 xml:space="preserve">Заместитель главы района по социальным вопросам                                              </w:t>
      </w:r>
      <w:proofErr w:type="spellStart"/>
      <w:r w:rsidRPr="001E3648">
        <w:rPr>
          <w:rFonts w:ascii="Times New Roman" w:hAnsi="Times New Roman"/>
          <w:sz w:val="24"/>
          <w:szCs w:val="24"/>
        </w:rPr>
        <w:t>Л.В.Калугина</w:t>
      </w:r>
      <w:proofErr w:type="spellEnd"/>
      <w:r w:rsidRPr="001E3648">
        <w:rPr>
          <w:rFonts w:ascii="Times New Roman" w:hAnsi="Times New Roman"/>
          <w:sz w:val="24"/>
          <w:szCs w:val="24"/>
        </w:rPr>
        <w:t>.</w:t>
      </w:r>
    </w:p>
    <w:p w:rsidR="001E3648" w:rsidRDefault="001E36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D369C" w:rsidRPr="001E3648" w:rsidRDefault="002D369C" w:rsidP="002D369C">
      <w:pPr>
        <w:pStyle w:val="ConsPlusTitle"/>
        <w:widowControl/>
        <w:tabs>
          <w:tab w:val="left" w:pos="7245"/>
          <w:tab w:val="right" w:pos="9354"/>
        </w:tabs>
        <w:jc w:val="right"/>
        <w:rPr>
          <w:b w:val="0"/>
        </w:rPr>
      </w:pPr>
      <w:r w:rsidRPr="001E3648">
        <w:rPr>
          <w:b w:val="0"/>
        </w:rPr>
        <w:lastRenderedPageBreak/>
        <w:t>Приложение № 1</w:t>
      </w:r>
    </w:p>
    <w:p w:rsidR="002D369C" w:rsidRPr="001E3648" w:rsidRDefault="002D369C" w:rsidP="002D369C">
      <w:pPr>
        <w:pStyle w:val="ConsPlusTitle"/>
        <w:widowControl/>
        <w:jc w:val="right"/>
        <w:rPr>
          <w:b w:val="0"/>
        </w:rPr>
      </w:pPr>
      <w:r w:rsidRPr="001E3648">
        <w:rPr>
          <w:b w:val="0"/>
        </w:rPr>
        <w:t xml:space="preserve">к примерному положению об оплате </w:t>
      </w:r>
    </w:p>
    <w:p w:rsidR="002D369C" w:rsidRPr="001E3648" w:rsidRDefault="002D369C" w:rsidP="002D369C">
      <w:pPr>
        <w:pStyle w:val="ConsPlusTitle"/>
        <w:widowControl/>
        <w:jc w:val="right"/>
        <w:rPr>
          <w:b w:val="0"/>
        </w:rPr>
      </w:pPr>
      <w:r w:rsidRPr="001E3648">
        <w:rPr>
          <w:b w:val="0"/>
        </w:rPr>
        <w:t>труда работников муниципального</w:t>
      </w:r>
    </w:p>
    <w:p w:rsidR="002D369C" w:rsidRPr="001E3648" w:rsidRDefault="002D369C" w:rsidP="002D369C">
      <w:pPr>
        <w:pStyle w:val="ConsPlusTitle"/>
        <w:widowControl/>
        <w:jc w:val="right"/>
        <w:rPr>
          <w:b w:val="0"/>
        </w:rPr>
      </w:pPr>
      <w:r w:rsidRPr="001E3648">
        <w:rPr>
          <w:b w:val="0"/>
        </w:rPr>
        <w:t>бюджетного учреждения «Комбинат питания</w:t>
      </w:r>
    </w:p>
    <w:p w:rsidR="002D369C" w:rsidRPr="001E3648" w:rsidRDefault="002D369C" w:rsidP="002D369C">
      <w:pPr>
        <w:pStyle w:val="ConsPlusTitle"/>
        <w:widowControl/>
        <w:jc w:val="right"/>
        <w:rPr>
          <w:b w:val="0"/>
        </w:rPr>
      </w:pPr>
      <w:r w:rsidRPr="001E3648">
        <w:rPr>
          <w:b w:val="0"/>
        </w:rPr>
        <w:t>Новокузнецкого муниципального района»</w:t>
      </w:r>
    </w:p>
    <w:p w:rsidR="002D369C" w:rsidRPr="001E3648" w:rsidRDefault="001E3648" w:rsidP="002D369C">
      <w:pPr>
        <w:pStyle w:val="ConsPlusTitle"/>
        <w:jc w:val="right"/>
        <w:rPr>
          <w:b w:val="0"/>
        </w:rPr>
      </w:pPr>
      <w:r w:rsidRPr="001E3648">
        <w:rPr>
          <w:b w:val="0"/>
        </w:rPr>
        <w:t xml:space="preserve">от </w:t>
      </w:r>
      <w:r>
        <w:rPr>
          <w:b w:val="0"/>
        </w:rPr>
        <w:t>26.06.2019</w:t>
      </w:r>
      <w:r w:rsidRPr="001E3648">
        <w:rPr>
          <w:b w:val="0"/>
        </w:rPr>
        <w:t xml:space="preserve"> № </w:t>
      </w:r>
      <w:r>
        <w:rPr>
          <w:b w:val="0"/>
        </w:rPr>
        <w:t>112</w:t>
      </w:r>
    </w:p>
    <w:p w:rsidR="002D369C" w:rsidRPr="001E3648" w:rsidRDefault="002D369C" w:rsidP="002D369C">
      <w:pPr>
        <w:pStyle w:val="ConsPlusTitle"/>
        <w:widowControl/>
        <w:jc w:val="center"/>
        <w:rPr>
          <w:b w:val="0"/>
        </w:rPr>
      </w:pPr>
    </w:p>
    <w:p w:rsidR="002D369C" w:rsidRPr="001E3648" w:rsidRDefault="002D369C" w:rsidP="002D369C">
      <w:pPr>
        <w:pStyle w:val="ConsPlusTitle"/>
        <w:widowControl/>
        <w:jc w:val="center"/>
        <w:rPr>
          <w:b w:val="0"/>
        </w:rPr>
      </w:pPr>
      <w:r w:rsidRPr="001E3648">
        <w:rPr>
          <w:b w:val="0"/>
        </w:rPr>
        <w:t xml:space="preserve">Профессиональные квалификационные группы отраслевых должностей руководителей, </w:t>
      </w:r>
    </w:p>
    <w:p w:rsidR="002D369C" w:rsidRPr="001E3648" w:rsidRDefault="002D369C" w:rsidP="002D369C">
      <w:pPr>
        <w:pStyle w:val="ConsPlusTitle"/>
        <w:widowControl/>
        <w:jc w:val="center"/>
        <w:rPr>
          <w:b w:val="0"/>
        </w:rPr>
      </w:pPr>
      <w:r w:rsidRPr="001E3648">
        <w:rPr>
          <w:b w:val="0"/>
        </w:rPr>
        <w:t>специалистов и служащих</w:t>
      </w:r>
    </w:p>
    <w:p w:rsidR="002D369C" w:rsidRPr="001E3648" w:rsidRDefault="002D369C" w:rsidP="002D369C">
      <w:pPr>
        <w:pStyle w:val="ConsPlusTitle"/>
        <w:widowControl/>
        <w:jc w:val="center"/>
        <w:rPr>
          <w:b w:val="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83"/>
        <w:gridCol w:w="1270"/>
        <w:gridCol w:w="859"/>
        <w:gridCol w:w="1836"/>
        <w:gridCol w:w="992"/>
        <w:gridCol w:w="1128"/>
      </w:tblGrid>
      <w:tr w:rsidR="002D369C" w:rsidRPr="001E3648" w:rsidTr="00785CC4">
        <w:trPr>
          <w:trHeight w:val="210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6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36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Повышающий коэффициент по занимаемой должности (К</w:t>
            </w:r>
            <w:proofErr w:type="gramStart"/>
            <w:r w:rsidRPr="001E364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E36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Коэффициент индексации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(должностной оклад), ставка, рублей</w:t>
            </w:r>
          </w:p>
        </w:tc>
      </w:tr>
      <w:tr w:rsidR="002D369C" w:rsidRPr="001E3648" w:rsidTr="00785CC4">
        <w:trPr>
          <w:trHeight w:val="33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369C" w:rsidRPr="001E3648" w:rsidTr="00785CC4">
        <w:trPr>
          <w:trHeight w:val="33"/>
        </w:trPr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первого уровня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9C" w:rsidRPr="001E3648" w:rsidTr="00785CC4">
        <w:trPr>
          <w:trHeight w:val="33"/>
        </w:trPr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9C" w:rsidRPr="001E3648" w:rsidTr="00785CC4">
        <w:trPr>
          <w:trHeight w:val="3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(начальное профессиональное образование без предъявления требований к стажу или среднее (полное) общее образование и специальная подготовка по установленной программе без предъявления требований к стажу)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1,169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3485,00</w:t>
            </w:r>
          </w:p>
        </w:tc>
      </w:tr>
      <w:tr w:rsidR="002D369C" w:rsidRPr="001E3648" w:rsidTr="00785CC4">
        <w:trPr>
          <w:trHeight w:val="704"/>
        </w:trPr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второго уровня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9C" w:rsidRPr="001E3648" w:rsidTr="00785CC4">
        <w:trPr>
          <w:trHeight w:val="307"/>
        </w:trPr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9C" w:rsidRPr="001E3648" w:rsidTr="00785CC4">
        <w:trPr>
          <w:trHeight w:val="83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Заведующий производством</w:t>
            </w:r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(высшее профессиональное образование  и стаж работы по специальности в общественном питании </w:t>
            </w:r>
            <w:r w:rsidRPr="001E3648">
              <w:rPr>
                <w:rFonts w:ascii="Times New Roman" w:hAnsi="Times New Roman"/>
                <w:sz w:val="24"/>
                <w:szCs w:val="24"/>
              </w:rPr>
              <w:lastRenderedPageBreak/>
              <w:t>до 3 лет или среднее профессиональное образование и стаж работы по специальности до 5лет - при руководстве работой поваров, осуществляющих особо сложную  кулинарную обработку)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6122,00</w:t>
            </w:r>
          </w:p>
        </w:tc>
      </w:tr>
      <w:tr w:rsidR="002D369C" w:rsidRPr="001E3648" w:rsidTr="00785CC4">
        <w:trPr>
          <w:trHeight w:val="3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Шеф-повар (12 разряд)</w:t>
            </w:r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(высшее профессиональное образование  и стаж работы по специальности в общественном питании свыше 3 лет или среднее профессиональное образование и стаж работы в общественном питании  свыше 5 лет - при руководстве работой поваров, осуществляющих особо сложную  кулинарную обработку)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6122,00</w:t>
            </w:r>
          </w:p>
        </w:tc>
      </w:tr>
      <w:tr w:rsidR="002D369C" w:rsidRPr="001E3648" w:rsidTr="00785CC4">
        <w:trPr>
          <w:trHeight w:val="3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Заведующий столовой</w:t>
            </w:r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(высшее профессиональное образование и стаж работы по специальности в общественном питании не менее 5 лет или среднее профессиональное образование и стаж работы в общественном питании не менее 7 лет – при выполнении должностных обязанностей заведующего столовой, отнесенной ко II группе по оплате труда руководителей)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6122,00</w:t>
            </w:r>
          </w:p>
        </w:tc>
      </w:tr>
      <w:tr w:rsidR="002D369C" w:rsidRPr="001E3648" w:rsidTr="00785CC4">
        <w:trPr>
          <w:trHeight w:val="3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Шеф-повар (10 разряд)</w:t>
            </w:r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(высшее </w:t>
            </w:r>
            <w:r w:rsidRPr="001E364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образование  и стаж работы по специальности в общественном питании до 3 лет или среднее профессиональное образование и стаж работы в общественном питании до 5 лет - при руководстве работой поваров, осуществляющих сложную кулинарную обработку)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1,83289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5561,00</w:t>
            </w:r>
          </w:p>
        </w:tc>
      </w:tr>
      <w:tr w:rsidR="002D369C" w:rsidRPr="001E3648" w:rsidTr="00785CC4">
        <w:trPr>
          <w:trHeight w:val="33"/>
        </w:trPr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квалификационная группа третьего уровня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9C" w:rsidRPr="001E3648" w:rsidTr="00785CC4">
        <w:trPr>
          <w:trHeight w:val="33"/>
        </w:trPr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9C" w:rsidRPr="001E3648" w:rsidTr="00785CC4">
        <w:trPr>
          <w:trHeight w:val="3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(высшее экономическое образование и стаж работы в должности бухгалтера I категории не менее 3 лет)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2,315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6700,00</w:t>
            </w:r>
          </w:p>
        </w:tc>
      </w:tr>
      <w:tr w:rsidR="002D369C" w:rsidRPr="001E3648" w:rsidTr="00785CC4">
        <w:trPr>
          <w:trHeight w:val="3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Инженер по охране труда </w:t>
            </w:r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(высшее профессиональное) техническое образование и стаж работы в должности инженера по охране труда II категории до 3 лет)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2,315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6700,00</w:t>
            </w:r>
          </w:p>
        </w:tc>
      </w:tr>
      <w:tr w:rsidR="002D369C" w:rsidRPr="001E3648" w:rsidTr="00785CC4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(высшее экономическое образование и стаж работы в должности бухгалтера I категории не менее 3 лет)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2,315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6700,00</w:t>
            </w:r>
          </w:p>
        </w:tc>
      </w:tr>
      <w:tr w:rsidR="002D369C" w:rsidRPr="001E3648" w:rsidTr="00785CC4">
        <w:trPr>
          <w:trHeight w:val="76"/>
        </w:trPr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 4-й квалификационный уровень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9C" w:rsidRPr="001E3648" w:rsidTr="00785CC4">
        <w:trPr>
          <w:trHeight w:val="3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Инженер-Технолог (технолог)</w:t>
            </w:r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648">
              <w:rPr>
                <w:rFonts w:ascii="Times New Roman" w:hAnsi="Times New Roman"/>
                <w:sz w:val="24"/>
                <w:szCs w:val="24"/>
              </w:rPr>
              <w:t>(высшее профессиональное (технологическое) образование</w:t>
            </w:r>
            <w:proofErr w:type="gramEnd"/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lastRenderedPageBreak/>
              <w:t>и стаж работы в должности не менее 3 лет)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lastRenderedPageBreak/>
              <w:t>2600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2,315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1,113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6700,00</w:t>
            </w:r>
          </w:p>
        </w:tc>
      </w:tr>
    </w:tbl>
    <w:p w:rsidR="001E3648" w:rsidRDefault="001E3648" w:rsidP="002D369C">
      <w:pPr>
        <w:pStyle w:val="ConsPlusTitle"/>
        <w:widowControl/>
        <w:tabs>
          <w:tab w:val="left" w:pos="7245"/>
          <w:tab w:val="right" w:pos="9354"/>
        </w:tabs>
        <w:jc w:val="right"/>
        <w:rPr>
          <w:b w:val="0"/>
        </w:rPr>
      </w:pPr>
    </w:p>
    <w:p w:rsidR="001E3648" w:rsidRDefault="001E364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b/>
        </w:rPr>
        <w:br w:type="page"/>
      </w:r>
    </w:p>
    <w:p w:rsidR="002D369C" w:rsidRPr="001E3648" w:rsidRDefault="002D369C" w:rsidP="002D369C">
      <w:pPr>
        <w:pStyle w:val="ConsPlusTitle"/>
        <w:widowControl/>
        <w:tabs>
          <w:tab w:val="left" w:pos="7245"/>
          <w:tab w:val="right" w:pos="9354"/>
        </w:tabs>
        <w:jc w:val="right"/>
        <w:rPr>
          <w:b w:val="0"/>
        </w:rPr>
      </w:pPr>
      <w:r w:rsidRPr="001E3648">
        <w:rPr>
          <w:b w:val="0"/>
        </w:rPr>
        <w:lastRenderedPageBreak/>
        <w:t>Приложение № 2</w:t>
      </w:r>
    </w:p>
    <w:p w:rsidR="002D369C" w:rsidRPr="001E3648" w:rsidRDefault="002D369C" w:rsidP="002D369C">
      <w:pPr>
        <w:pStyle w:val="ConsPlusTitle"/>
        <w:widowControl/>
        <w:jc w:val="right"/>
        <w:rPr>
          <w:b w:val="0"/>
        </w:rPr>
      </w:pPr>
      <w:r w:rsidRPr="001E3648">
        <w:rPr>
          <w:b w:val="0"/>
        </w:rPr>
        <w:t>к примерному положению</w:t>
      </w:r>
    </w:p>
    <w:p w:rsidR="002D369C" w:rsidRPr="001E3648" w:rsidRDefault="002D369C" w:rsidP="002D369C">
      <w:pPr>
        <w:pStyle w:val="ConsPlusTitle"/>
        <w:widowControl/>
        <w:jc w:val="right"/>
        <w:rPr>
          <w:b w:val="0"/>
        </w:rPr>
      </w:pPr>
      <w:r w:rsidRPr="001E3648">
        <w:rPr>
          <w:b w:val="0"/>
        </w:rPr>
        <w:t>об оплате  труда работников</w:t>
      </w:r>
    </w:p>
    <w:p w:rsidR="002D369C" w:rsidRPr="001E3648" w:rsidRDefault="002D369C" w:rsidP="002D369C">
      <w:pPr>
        <w:pStyle w:val="ConsPlusTitle"/>
        <w:widowControl/>
        <w:jc w:val="right"/>
        <w:rPr>
          <w:b w:val="0"/>
        </w:rPr>
      </w:pPr>
      <w:r w:rsidRPr="001E3648">
        <w:rPr>
          <w:b w:val="0"/>
        </w:rPr>
        <w:t>муниципального</w:t>
      </w:r>
    </w:p>
    <w:p w:rsidR="002D369C" w:rsidRPr="001E3648" w:rsidRDefault="002D369C" w:rsidP="002D369C">
      <w:pPr>
        <w:pStyle w:val="ConsPlusTitle"/>
        <w:widowControl/>
        <w:jc w:val="right"/>
        <w:rPr>
          <w:b w:val="0"/>
        </w:rPr>
      </w:pPr>
      <w:r w:rsidRPr="001E3648">
        <w:rPr>
          <w:b w:val="0"/>
        </w:rPr>
        <w:t>бюджетного учреждения «Комбинат питания</w:t>
      </w:r>
    </w:p>
    <w:p w:rsidR="002D369C" w:rsidRPr="001E3648" w:rsidRDefault="002D369C" w:rsidP="002D369C">
      <w:pPr>
        <w:pStyle w:val="ConsPlusTitle"/>
        <w:widowControl/>
        <w:jc w:val="right"/>
        <w:rPr>
          <w:b w:val="0"/>
        </w:rPr>
      </w:pPr>
      <w:r w:rsidRPr="001E3648">
        <w:rPr>
          <w:b w:val="0"/>
        </w:rPr>
        <w:t>Новокузнецкого муниципального района»</w:t>
      </w:r>
    </w:p>
    <w:p w:rsidR="002D369C" w:rsidRPr="001E3648" w:rsidRDefault="002D369C" w:rsidP="002D369C">
      <w:pPr>
        <w:pStyle w:val="ConsPlusTitle"/>
        <w:jc w:val="right"/>
        <w:rPr>
          <w:b w:val="0"/>
        </w:rPr>
      </w:pPr>
      <w:r w:rsidRPr="001E3648">
        <w:rPr>
          <w:b w:val="0"/>
        </w:rPr>
        <w:t xml:space="preserve">от </w:t>
      </w:r>
      <w:r w:rsidR="001E3648">
        <w:rPr>
          <w:b w:val="0"/>
        </w:rPr>
        <w:t>26.06.2019</w:t>
      </w:r>
      <w:r w:rsidRPr="001E3648">
        <w:rPr>
          <w:b w:val="0"/>
        </w:rPr>
        <w:t xml:space="preserve"> № </w:t>
      </w:r>
      <w:r w:rsidR="001E3648">
        <w:rPr>
          <w:b w:val="0"/>
        </w:rPr>
        <w:t>112</w:t>
      </w:r>
    </w:p>
    <w:p w:rsidR="002D369C" w:rsidRPr="001E3648" w:rsidRDefault="002D369C" w:rsidP="002D369C">
      <w:pPr>
        <w:pStyle w:val="ConsPlusTitle"/>
        <w:widowControl/>
        <w:jc w:val="center"/>
        <w:rPr>
          <w:b w:val="0"/>
        </w:rPr>
      </w:pPr>
    </w:p>
    <w:p w:rsidR="002D369C" w:rsidRPr="001E3648" w:rsidRDefault="002D369C" w:rsidP="002D36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spacing w:after="0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E3648">
        <w:rPr>
          <w:rFonts w:ascii="Times New Roman" w:hAnsi="Times New Roman"/>
          <w:sz w:val="24"/>
          <w:szCs w:val="24"/>
        </w:rPr>
        <w:t>Межгосударственный стандарт услуги общественного питания ГОСТ 30524-2013</w:t>
      </w:r>
    </w:p>
    <w:p w:rsidR="002D369C" w:rsidRPr="001E3648" w:rsidRDefault="002D369C" w:rsidP="002D369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93"/>
        <w:gridCol w:w="2219"/>
        <w:gridCol w:w="2126"/>
        <w:gridCol w:w="1323"/>
      </w:tblGrid>
      <w:tr w:rsidR="002D369C" w:rsidRPr="001E3648" w:rsidTr="00785CC4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36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E36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Оклад по профессиональной квалификационной группе,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Повышающий коэффициент</w:t>
            </w:r>
          </w:p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(Кс*К</w:t>
            </w:r>
            <w:proofErr w:type="gramStart"/>
            <w:r w:rsidRPr="001E364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E3648">
              <w:rPr>
                <w:rFonts w:ascii="Times New Roman" w:hAnsi="Times New Roman"/>
                <w:sz w:val="24"/>
                <w:szCs w:val="24"/>
              </w:rPr>
              <w:t>*Кп1*Кп2)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Оклад</w:t>
            </w:r>
          </w:p>
        </w:tc>
      </w:tr>
      <w:tr w:rsidR="002D369C" w:rsidRPr="001E3648" w:rsidTr="00785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369C" w:rsidRPr="001E3648" w:rsidTr="00785CC4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Персонал предприятия общественного питания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9C" w:rsidRPr="001E3648" w:rsidTr="00785CC4"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Производственный персонал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69C" w:rsidRPr="001E3648" w:rsidTr="00785CC4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1584,00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3485,00</w:t>
            </w:r>
          </w:p>
        </w:tc>
      </w:tr>
      <w:tr w:rsidR="002D369C" w:rsidRPr="001E3648" w:rsidTr="00785CC4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Повар 5 разряда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1859,00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4091,00</w:t>
            </w:r>
          </w:p>
        </w:tc>
      </w:tr>
      <w:tr w:rsidR="002D369C" w:rsidRPr="001E3648" w:rsidTr="00785C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Повар 6 разряда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1912,00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4207,00</w:t>
            </w:r>
          </w:p>
        </w:tc>
      </w:tr>
      <w:tr w:rsidR="002D369C" w:rsidRPr="001E3648" w:rsidTr="00785CC4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1584,00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3485,00</w:t>
            </w:r>
          </w:p>
        </w:tc>
      </w:tr>
      <w:tr w:rsidR="002D369C" w:rsidRPr="001E3648" w:rsidTr="00785CC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1584,00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3485,00</w:t>
            </w:r>
          </w:p>
        </w:tc>
      </w:tr>
      <w:tr w:rsidR="002D369C" w:rsidRPr="001E3648" w:rsidTr="00785CC4">
        <w:trPr>
          <w:gridAfter w:val="2"/>
          <w:wAfter w:w="3449" w:type="dxa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Вспомогательный персонал</w:t>
            </w:r>
          </w:p>
        </w:tc>
      </w:tr>
      <w:tr w:rsidR="002D369C" w:rsidRPr="001E3648" w:rsidTr="00785CC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1584,00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3485,00</w:t>
            </w:r>
          </w:p>
        </w:tc>
      </w:tr>
      <w:tr w:rsidR="002D369C" w:rsidRPr="001E3648" w:rsidTr="00785CC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1584,00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3485,00</w:t>
            </w:r>
          </w:p>
        </w:tc>
      </w:tr>
      <w:tr w:rsidR="002D369C" w:rsidRPr="001E3648" w:rsidTr="00785CC4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Водитель автомобиля 3 класса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1584,00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9C" w:rsidRPr="001E3648" w:rsidRDefault="002D369C" w:rsidP="002D36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648">
              <w:rPr>
                <w:rFonts w:ascii="Times New Roman" w:hAnsi="Times New Roman"/>
                <w:sz w:val="24"/>
                <w:szCs w:val="24"/>
              </w:rPr>
              <w:t>3485,00</w:t>
            </w:r>
          </w:p>
        </w:tc>
      </w:tr>
    </w:tbl>
    <w:p w:rsidR="002D369C" w:rsidRPr="001E3648" w:rsidRDefault="002D369C" w:rsidP="002D369C">
      <w:pPr>
        <w:spacing w:after="0"/>
        <w:rPr>
          <w:rFonts w:ascii="Times New Roman" w:hAnsi="Times New Roman"/>
          <w:sz w:val="24"/>
          <w:szCs w:val="24"/>
        </w:rPr>
      </w:pPr>
    </w:p>
    <w:p w:rsidR="002D369C" w:rsidRPr="001E3648" w:rsidRDefault="002D369C" w:rsidP="002D369C">
      <w:pPr>
        <w:tabs>
          <w:tab w:val="left" w:pos="4340"/>
          <w:tab w:val="left" w:pos="615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682" w:rsidRPr="001E3648" w:rsidRDefault="001F2682" w:rsidP="002D3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1F2682" w:rsidRPr="001E3648" w:rsidSect="00BD1086">
      <w:pgSz w:w="11906" w:h="16838"/>
      <w:pgMar w:top="1418" w:right="851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A6" w:rsidRDefault="005967A6" w:rsidP="0014735A">
      <w:pPr>
        <w:spacing w:after="0" w:line="240" w:lineRule="auto"/>
      </w:pPr>
      <w:r>
        <w:separator/>
      </w:r>
    </w:p>
  </w:endnote>
  <w:endnote w:type="continuationSeparator" w:id="0">
    <w:p w:rsidR="005967A6" w:rsidRDefault="005967A6" w:rsidP="00147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A6" w:rsidRDefault="005967A6" w:rsidP="0014735A">
      <w:pPr>
        <w:spacing w:after="0" w:line="240" w:lineRule="auto"/>
      </w:pPr>
      <w:r>
        <w:separator/>
      </w:r>
    </w:p>
  </w:footnote>
  <w:footnote w:type="continuationSeparator" w:id="0">
    <w:p w:rsidR="005967A6" w:rsidRDefault="005967A6" w:rsidP="00147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356"/>
    <w:multiLevelType w:val="hybridMultilevel"/>
    <w:tmpl w:val="227A1CA2"/>
    <w:lvl w:ilvl="0" w:tplc="F4087702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209"/>
    <w:multiLevelType w:val="hybridMultilevel"/>
    <w:tmpl w:val="9E8AA210"/>
    <w:lvl w:ilvl="0" w:tplc="991E954C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205902"/>
    <w:multiLevelType w:val="hybridMultilevel"/>
    <w:tmpl w:val="D7F454F4"/>
    <w:lvl w:ilvl="0" w:tplc="EB6C1B5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77BD"/>
    <w:multiLevelType w:val="hybridMultilevel"/>
    <w:tmpl w:val="78329E30"/>
    <w:lvl w:ilvl="0" w:tplc="058626AE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5E9426E"/>
    <w:multiLevelType w:val="multilevel"/>
    <w:tmpl w:val="71D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8073B"/>
    <w:multiLevelType w:val="multilevel"/>
    <w:tmpl w:val="3ADC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E22BB"/>
    <w:multiLevelType w:val="hybridMultilevel"/>
    <w:tmpl w:val="9A46E030"/>
    <w:lvl w:ilvl="0" w:tplc="318C3FA8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8C3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83A9B"/>
    <w:multiLevelType w:val="multilevel"/>
    <w:tmpl w:val="269A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742DE"/>
    <w:multiLevelType w:val="hybridMultilevel"/>
    <w:tmpl w:val="227A1CA2"/>
    <w:lvl w:ilvl="0" w:tplc="F4087702">
      <w:start w:val="1"/>
      <w:numFmt w:val="decimal"/>
      <w:lvlText w:val="3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52F22"/>
    <w:multiLevelType w:val="hybridMultilevel"/>
    <w:tmpl w:val="5868E952"/>
    <w:lvl w:ilvl="0" w:tplc="485A3952">
      <w:start w:val="1"/>
      <w:numFmt w:val="decimal"/>
      <w:lvlText w:val="%1."/>
      <w:lvlJc w:val="left"/>
      <w:pPr>
        <w:ind w:left="165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6429E"/>
    <w:multiLevelType w:val="hybridMultilevel"/>
    <w:tmpl w:val="D7F454F4"/>
    <w:lvl w:ilvl="0" w:tplc="EB6C1B5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42AE"/>
    <w:multiLevelType w:val="hybridMultilevel"/>
    <w:tmpl w:val="83200738"/>
    <w:lvl w:ilvl="0" w:tplc="93C443BE">
      <w:start w:val="1"/>
      <w:numFmt w:val="decimal"/>
      <w:lvlText w:val="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00DBA"/>
    <w:multiLevelType w:val="multilevel"/>
    <w:tmpl w:val="8CE6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C7DB9"/>
    <w:multiLevelType w:val="multilevel"/>
    <w:tmpl w:val="DD58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32D02"/>
    <w:multiLevelType w:val="hybridMultilevel"/>
    <w:tmpl w:val="D47ADC96"/>
    <w:lvl w:ilvl="0" w:tplc="F4087702">
      <w:start w:val="1"/>
      <w:numFmt w:val="decimal"/>
      <w:lvlText w:val="3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23A773A"/>
    <w:multiLevelType w:val="hybridMultilevel"/>
    <w:tmpl w:val="4A003DB6"/>
    <w:lvl w:ilvl="0" w:tplc="88905CC0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F268A"/>
    <w:multiLevelType w:val="hybridMultilevel"/>
    <w:tmpl w:val="37B0B19E"/>
    <w:lvl w:ilvl="0" w:tplc="66E49F8E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B5C57"/>
    <w:multiLevelType w:val="multilevel"/>
    <w:tmpl w:val="A450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F46FC9"/>
    <w:multiLevelType w:val="multilevel"/>
    <w:tmpl w:val="100E4CA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9">
    <w:nsid w:val="509537B3"/>
    <w:multiLevelType w:val="hybridMultilevel"/>
    <w:tmpl w:val="78329E30"/>
    <w:lvl w:ilvl="0" w:tplc="058626AE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5A30452"/>
    <w:multiLevelType w:val="multilevel"/>
    <w:tmpl w:val="C23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20510E"/>
    <w:multiLevelType w:val="hybridMultilevel"/>
    <w:tmpl w:val="749AB84E"/>
    <w:lvl w:ilvl="0" w:tplc="66E49F8E">
      <w:start w:val="1"/>
      <w:numFmt w:val="decimal"/>
      <w:lvlText w:val="5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5CD40F2"/>
    <w:multiLevelType w:val="hybridMultilevel"/>
    <w:tmpl w:val="4A003DB6"/>
    <w:lvl w:ilvl="0" w:tplc="88905CC0">
      <w:start w:val="1"/>
      <w:numFmt w:val="decimal"/>
      <w:lvlText w:val="2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13382"/>
    <w:multiLevelType w:val="hybridMultilevel"/>
    <w:tmpl w:val="6C50932E"/>
    <w:lvl w:ilvl="0" w:tplc="CBB8FCF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13D0F"/>
    <w:multiLevelType w:val="multilevel"/>
    <w:tmpl w:val="66BE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17"/>
  </w:num>
  <w:num w:numId="9">
    <w:abstractNumId w:val="24"/>
  </w:num>
  <w:num w:numId="10">
    <w:abstractNumId w:val="2"/>
  </w:num>
  <w:num w:numId="11">
    <w:abstractNumId w:val="22"/>
  </w:num>
  <w:num w:numId="12">
    <w:abstractNumId w:val="0"/>
  </w:num>
  <w:num w:numId="13">
    <w:abstractNumId w:val="14"/>
  </w:num>
  <w:num w:numId="14">
    <w:abstractNumId w:val="19"/>
  </w:num>
  <w:num w:numId="15">
    <w:abstractNumId w:val="23"/>
  </w:num>
  <w:num w:numId="16">
    <w:abstractNumId w:val="6"/>
  </w:num>
  <w:num w:numId="17">
    <w:abstractNumId w:val="1"/>
  </w:num>
  <w:num w:numId="18">
    <w:abstractNumId w:val="16"/>
  </w:num>
  <w:num w:numId="19">
    <w:abstractNumId w:val="21"/>
  </w:num>
  <w:num w:numId="20">
    <w:abstractNumId w:val="11"/>
  </w:num>
  <w:num w:numId="21">
    <w:abstractNumId w:val="10"/>
  </w:num>
  <w:num w:numId="22">
    <w:abstractNumId w:val="15"/>
  </w:num>
  <w:num w:numId="23">
    <w:abstractNumId w:val="8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FD"/>
    <w:rsid w:val="000253FE"/>
    <w:rsid w:val="000422CC"/>
    <w:rsid w:val="00046C86"/>
    <w:rsid w:val="00072D95"/>
    <w:rsid w:val="000863F7"/>
    <w:rsid w:val="00093B56"/>
    <w:rsid w:val="000B1D48"/>
    <w:rsid w:val="000B1EF3"/>
    <w:rsid w:val="000C59D4"/>
    <w:rsid w:val="000C7BE8"/>
    <w:rsid w:val="000F6689"/>
    <w:rsid w:val="00106587"/>
    <w:rsid w:val="0013026E"/>
    <w:rsid w:val="00140613"/>
    <w:rsid w:val="0014735A"/>
    <w:rsid w:val="00151E9A"/>
    <w:rsid w:val="00153C20"/>
    <w:rsid w:val="00156E64"/>
    <w:rsid w:val="001662FF"/>
    <w:rsid w:val="0016703F"/>
    <w:rsid w:val="00181268"/>
    <w:rsid w:val="001B640E"/>
    <w:rsid w:val="001C641D"/>
    <w:rsid w:val="001E3648"/>
    <w:rsid w:val="001F2682"/>
    <w:rsid w:val="001F5E86"/>
    <w:rsid w:val="00211EC9"/>
    <w:rsid w:val="00233639"/>
    <w:rsid w:val="002348B1"/>
    <w:rsid w:val="002406D6"/>
    <w:rsid w:val="002421AD"/>
    <w:rsid w:val="00252B91"/>
    <w:rsid w:val="00252F91"/>
    <w:rsid w:val="002631DB"/>
    <w:rsid w:val="00277243"/>
    <w:rsid w:val="00277B49"/>
    <w:rsid w:val="00280387"/>
    <w:rsid w:val="0029440F"/>
    <w:rsid w:val="00295532"/>
    <w:rsid w:val="00295626"/>
    <w:rsid w:val="002A3EF9"/>
    <w:rsid w:val="002B1D9C"/>
    <w:rsid w:val="002B55B3"/>
    <w:rsid w:val="002D369C"/>
    <w:rsid w:val="002F55CC"/>
    <w:rsid w:val="00300A55"/>
    <w:rsid w:val="00304D2D"/>
    <w:rsid w:val="003236CD"/>
    <w:rsid w:val="00362C24"/>
    <w:rsid w:val="00366561"/>
    <w:rsid w:val="00393BE0"/>
    <w:rsid w:val="003A0BDD"/>
    <w:rsid w:val="003A3084"/>
    <w:rsid w:val="003A380B"/>
    <w:rsid w:val="003B74E8"/>
    <w:rsid w:val="003C4449"/>
    <w:rsid w:val="003D5C00"/>
    <w:rsid w:val="003E7EDA"/>
    <w:rsid w:val="003F59C0"/>
    <w:rsid w:val="004128D7"/>
    <w:rsid w:val="00412CE6"/>
    <w:rsid w:val="00416E24"/>
    <w:rsid w:val="0045511D"/>
    <w:rsid w:val="00477E1B"/>
    <w:rsid w:val="00497000"/>
    <w:rsid w:val="004E0153"/>
    <w:rsid w:val="004E781A"/>
    <w:rsid w:val="0052423F"/>
    <w:rsid w:val="00527EBE"/>
    <w:rsid w:val="005361C2"/>
    <w:rsid w:val="00537A44"/>
    <w:rsid w:val="00577D11"/>
    <w:rsid w:val="00592E11"/>
    <w:rsid w:val="00595D27"/>
    <w:rsid w:val="005967A6"/>
    <w:rsid w:val="005A01FE"/>
    <w:rsid w:val="005C3452"/>
    <w:rsid w:val="005D1864"/>
    <w:rsid w:val="005E6E87"/>
    <w:rsid w:val="00604F49"/>
    <w:rsid w:val="00620BEB"/>
    <w:rsid w:val="00622F77"/>
    <w:rsid w:val="006306AB"/>
    <w:rsid w:val="0064412B"/>
    <w:rsid w:val="00666DB8"/>
    <w:rsid w:val="00677309"/>
    <w:rsid w:val="006B19F7"/>
    <w:rsid w:val="006D51EE"/>
    <w:rsid w:val="006E314F"/>
    <w:rsid w:val="006F14A7"/>
    <w:rsid w:val="006F3E19"/>
    <w:rsid w:val="007107FC"/>
    <w:rsid w:val="007147AF"/>
    <w:rsid w:val="00722021"/>
    <w:rsid w:val="00722FC3"/>
    <w:rsid w:val="00743A79"/>
    <w:rsid w:val="0074760B"/>
    <w:rsid w:val="00750DF2"/>
    <w:rsid w:val="007526A7"/>
    <w:rsid w:val="00762C62"/>
    <w:rsid w:val="007977AA"/>
    <w:rsid w:val="007A3A36"/>
    <w:rsid w:val="007C179F"/>
    <w:rsid w:val="007D0DD4"/>
    <w:rsid w:val="007D1625"/>
    <w:rsid w:val="007D2692"/>
    <w:rsid w:val="007E10A8"/>
    <w:rsid w:val="007E70A1"/>
    <w:rsid w:val="0080280C"/>
    <w:rsid w:val="00806869"/>
    <w:rsid w:val="0081692F"/>
    <w:rsid w:val="00817B45"/>
    <w:rsid w:val="008268AF"/>
    <w:rsid w:val="00831106"/>
    <w:rsid w:val="008435AC"/>
    <w:rsid w:val="00863549"/>
    <w:rsid w:val="0086356E"/>
    <w:rsid w:val="008717E4"/>
    <w:rsid w:val="008751DD"/>
    <w:rsid w:val="00887314"/>
    <w:rsid w:val="00887F5A"/>
    <w:rsid w:val="00890DEF"/>
    <w:rsid w:val="008928BD"/>
    <w:rsid w:val="008950F0"/>
    <w:rsid w:val="008954CB"/>
    <w:rsid w:val="008A0E4E"/>
    <w:rsid w:val="008B2AE6"/>
    <w:rsid w:val="008C24F0"/>
    <w:rsid w:val="008C5A60"/>
    <w:rsid w:val="00907DCC"/>
    <w:rsid w:val="009165BB"/>
    <w:rsid w:val="00917C52"/>
    <w:rsid w:val="00922347"/>
    <w:rsid w:val="009305C2"/>
    <w:rsid w:val="00930A1F"/>
    <w:rsid w:val="0093267A"/>
    <w:rsid w:val="00933375"/>
    <w:rsid w:val="009638FC"/>
    <w:rsid w:val="00981E17"/>
    <w:rsid w:val="009A4953"/>
    <w:rsid w:val="009B1120"/>
    <w:rsid w:val="009C4F6B"/>
    <w:rsid w:val="009E1554"/>
    <w:rsid w:val="009E68A4"/>
    <w:rsid w:val="009E68FB"/>
    <w:rsid w:val="009F4226"/>
    <w:rsid w:val="00A00F3F"/>
    <w:rsid w:val="00A0774D"/>
    <w:rsid w:val="00A12C88"/>
    <w:rsid w:val="00A5327F"/>
    <w:rsid w:val="00A56D95"/>
    <w:rsid w:val="00A75B0A"/>
    <w:rsid w:val="00A77349"/>
    <w:rsid w:val="00A90779"/>
    <w:rsid w:val="00A97E82"/>
    <w:rsid w:val="00AB79B0"/>
    <w:rsid w:val="00AC67C7"/>
    <w:rsid w:val="00AD59C5"/>
    <w:rsid w:val="00AF0E96"/>
    <w:rsid w:val="00AF60DA"/>
    <w:rsid w:val="00B0219F"/>
    <w:rsid w:val="00B2694C"/>
    <w:rsid w:val="00B40262"/>
    <w:rsid w:val="00B7111C"/>
    <w:rsid w:val="00B76953"/>
    <w:rsid w:val="00B80BAD"/>
    <w:rsid w:val="00B8141C"/>
    <w:rsid w:val="00B91FFD"/>
    <w:rsid w:val="00BA06D5"/>
    <w:rsid w:val="00BB1C80"/>
    <w:rsid w:val="00BB4E0D"/>
    <w:rsid w:val="00BD1086"/>
    <w:rsid w:val="00BE0C9A"/>
    <w:rsid w:val="00BF1654"/>
    <w:rsid w:val="00C03277"/>
    <w:rsid w:val="00C06B11"/>
    <w:rsid w:val="00C163A5"/>
    <w:rsid w:val="00C50A82"/>
    <w:rsid w:val="00C8724E"/>
    <w:rsid w:val="00C96056"/>
    <w:rsid w:val="00CB08C4"/>
    <w:rsid w:val="00CE42D5"/>
    <w:rsid w:val="00CE6879"/>
    <w:rsid w:val="00CE76C3"/>
    <w:rsid w:val="00CF2C15"/>
    <w:rsid w:val="00D10647"/>
    <w:rsid w:val="00D2552D"/>
    <w:rsid w:val="00D3745F"/>
    <w:rsid w:val="00D40AC0"/>
    <w:rsid w:val="00D42221"/>
    <w:rsid w:val="00D706DC"/>
    <w:rsid w:val="00D72838"/>
    <w:rsid w:val="00D816F6"/>
    <w:rsid w:val="00D87BB9"/>
    <w:rsid w:val="00D90AC2"/>
    <w:rsid w:val="00DA0572"/>
    <w:rsid w:val="00DC0E38"/>
    <w:rsid w:val="00DC3620"/>
    <w:rsid w:val="00DC3E0B"/>
    <w:rsid w:val="00DD2EDA"/>
    <w:rsid w:val="00DE4898"/>
    <w:rsid w:val="00E03534"/>
    <w:rsid w:val="00E26D5A"/>
    <w:rsid w:val="00E40572"/>
    <w:rsid w:val="00E562BD"/>
    <w:rsid w:val="00E8489B"/>
    <w:rsid w:val="00E871BA"/>
    <w:rsid w:val="00EB47BD"/>
    <w:rsid w:val="00EC029E"/>
    <w:rsid w:val="00EC6F60"/>
    <w:rsid w:val="00EF76AA"/>
    <w:rsid w:val="00F055B3"/>
    <w:rsid w:val="00F05AA4"/>
    <w:rsid w:val="00F15C30"/>
    <w:rsid w:val="00F265A0"/>
    <w:rsid w:val="00F3429E"/>
    <w:rsid w:val="00F363A3"/>
    <w:rsid w:val="00F43976"/>
    <w:rsid w:val="00F75D89"/>
    <w:rsid w:val="00FB514A"/>
    <w:rsid w:val="00FB6B9D"/>
    <w:rsid w:val="00FC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D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153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20BEB"/>
    <w:rPr>
      <w:rFonts w:ascii="Tahoma" w:hAnsi="Tahoma" w:cs="Tahoma"/>
      <w:sz w:val="16"/>
      <w:szCs w:val="16"/>
    </w:rPr>
  </w:style>
  <w:style w:type="character" w:styleId="a5">
    <w:name w:val="Hyperlink"/>
    <w:rsid w:val="00A00F3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17C52"/>
    <w:pPr>
      <w:ind w:left="720"/>
      <w:contextualSpacing/>
    </w:pPr>
  </w:style>
  <w:style w:type="character" w:customStyle="1" w:styleId="11">
    <w:name w:val="Заголовок 1 Знак"/>
    <w:link w:val="10"/>
    <w:uiPriority w:val="9"/>
    <w:rsid w:val="00153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5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-left">
    <w:name w:val="clear-left"/>
    <w:basedOn w:val="a"/>
    <w:rsid w:val="0015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53C20"/>
    <w:rPr>
      <w:b/>
      <w:bCs/>
    </w:rPr>
  </w:style>
  <w:style w:type="character" w:styleId="a9">
    <w:name w:val="Emphasis"/>
    <w:uiPriority w:val="20"/>
    <w:qFormat/>
    <w:rsid w:val="00153C20"/>
    <w:rPr>
      <w:i/>
      <w:iCs/>
    </w:rPr>
  </w:style>
  <w:style w:type="paragraph" w:customStyle="1" w:styleId="ConsPlusNonformat">
    <w:name w:val="ConsPlusNonformat"/>
    <w:rsid w:val="00093B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autoRedefine/>
    <w:rsid w:val="006B19F7"/>
    <w:pPr>
      <w:numPr>
        <w:numId w:val="16"/>
      </w:numPr>
      <w:tabs>
        <w:tab w:val="left" w:pos="1134"/>
      </w:tabs>
      <w:suppressAutoHyphens/>
      <w:jc w:val="both"/>
    </w:pPr>
    <w:rPr>
      <w:rFonts w:ascii="Times New Roman" w:eastAsia="ヒラギノ角ゴ Pro W3" w:hAnsi="Times New Roman"/>
      <w:sz w:val="28"/>
      <w:szCs w:val="28"/>
    </w:rPr>
  </w:style>
  <w:style w:type="paragraph" w:customStyle="1" w:styleId="ConsPlusTitle">
    <w:name w:val="ConsPlusTitle"/>
    <w:rsid w:val="002631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151E9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151E9A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1473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4735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473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4735A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2D36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D4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153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20BEB"/>
    <w:rPr>
      <w:rFonts w:ascii="Tahoma" w:hAnsi="Tahoma" w:cs="Tahoma"/>
      <w:sz w:val="16"/>
      <w:szCs w:val="16"/>
    </w:rPr>
  </w:style>
  <w:style w:type="character" w:styleId="a5">
    <w:name w:val="Hyperlink"/>
    <w:rsid w:val="00A00F3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17C52"/>
    <w:pPr>
      <w:ind w:left="720"/>
      <w:contextualSpacing/>
    </w:pPr>
  </w:style>
  <w:style w:type="character" w:customStyle="1" w:styleId="11">
    <w:name w:val="Заголовок 1 Знак"/>
    <w:link w:val="10"/>
    <w:uiPriority w:val="9"/>
    <w:rsid w:val="00153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15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-left">
    <w:name w:val="clear-left"/>
    <w:basedOn w:val="a"/>
    <w:rsid w:val="00153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53C20"/>
    <w:rPr>
      <w:b/>
      <w:bCs/>
    </w:rPr>
  </w:style>
  <w:style w:type="character" w:styleId="a9">
    <w:name w:val="Emphasis"/>
    <w:uiPriority w:val="20"/>
    <w:qFormat/>
    <w:rsid w:val="00153C20"/>
    <w:rPr>
      <w:i/>
      <w:iCs/>
    </w:rPr>
  </w:style>
  <w:style w:type="paragraph" w:customStyle="1" w:styleId="ConsPlusNonformat">
    <w:name w:val="ConsPlusNonformat"/>
    <w:rsid w:val="00093B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autoRedefine/>
    <w:rsid w:val="006B19F7"/>
    <w:pPr>
      <w:numPr>
        <w:numId w:val="16"/>
      </w:numPr>
      <w:tabs>
        <w:tab w:val="left" w:pos="1134"/>
      </w:tabs>
      <w:suppressAutoHyphens/>
      <w:jc w:val="both"/>
    </w:pPr>
    <w:rPr>
      <w:rFonts w:ascii="Times New Roman" w:eastAsia="ヒラギノ角ゴ Pro W3" w:hAnsi="Times New Roman"/>
      <w:sz w:val="28"/>
      <w:szCs w:val="28"/>
    </w:rPr>
  </w:style>
  <w:style w:type="paragraph" w:customStyle="1" w:styleId="ConsPlusTitle">
    <w:name w:val="ConsPlusTitle"/>
    <w:rsid w:val="002631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151E9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151E9A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1473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4735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473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4735A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2D36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4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25CF9B0EA002B65FFC4EB7D396650C12F1C7494EAE4DCF6EE1C7F01695FDDA7BE5CB1DCDS2UFH" TargetMode="External"/><Relationship Id="rId18" Type="http://schemas.openxmlformats.org/officeDocument/2006/relationships/hyperlink" Target="consultantplus://offline/ref=DA25CF9B0EA002B65FFC4EB7D396650C12F1C7494EAE4DCF6EE1C7F01695FDDA7BE5CB1BCD2995FAS8U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25CF9B0EA002B65FFC4EB7D396650C19F1C1404DAC10C566B8CBF2S1U1H" TargetMode="External"/><Relationship Id="rId17" Type="http://schemas.openxmlformats.org/officeDocument/2006/relationships/hyperlink" Target="consultantplus://offline/ref=DA25CF9B0EA002B65FFC4EB7D396650C12F1C7494EAE4DCF6EE1C7F01695FDDA7BE5CB1DCCS2U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25CF9B0EA002B65FFC4EB7D396650C12F1C7494EAE4DCF6EE1C7F01695FDDA7BE5CB1DCCS2UA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25CF9B0EA002B65FFC4EB7D396650C17F8C34E49AC10C566B8CBF2S1U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25CF9B0EA002B65FFC4EB7D396650C12F1C7494EAE4DCF6EE1C7F01695FDDA7BE5CB1DCDS2U1H" TargetMode="External"/><Relationship Id="rId10" Type="http://schemas.openxmlformats.org/officeDocument/2006/relationships/hyperlink" Target="consultantplus://offline/ref=DA25CF9B0EA002B65FFC4EB7D396650C18F5C74F4DAC10C566B8CBF2S1U1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DA25CF9B0EA002B65FFC4EB7D396650C12F1C7494EAE4DCF6EE1C7F01695FDDA7BE5CB1BCD289CF3S8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4740</Words>
  <Characters>27023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31700</CharactersWithSpaces>
  <SharedDoc>false</SharedDoc>
  <HLinks>
    <vt:vector size="54" baseType="variant">
      <vt:variant>
        <vt:i4>4587614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consultantplus://offline/ref=DA25CF9B0EA002B65FFC4EB7D396650C12F1C7494EAE4DCF6EE1C7F01695FDDA7BE5CB1CC5S2U1H</vt:lpwstr>
      </vt:variant>
      <vt:variant>
        <vt:lpwstr/>
      </vt:variant>
      <vt:variant>
        <vt:i4>2818155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consultantplus://offline/ref=DA25CF9B0EA002B65FFC4EB7D396650C12F1C7494EAE4DCF6EE1C7F01695FDDA7BE5CB1BCD2995FAS8U3H</vt:lpwstr>
      </vt:variant>
      <vt:variant>
        <vt:lpwstr/>
      </vt:variant>
      <vt:variant>
        <vt:i4>4587610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consultantplus://offline/ref=DA25CF9B0EA002B65FFC4EB7D396650C12F1C7494EAE4DCF6EE1C7F01695FDDA7BE5CB1DCCS2UDH</vt:lpwstr>
      </vt:variant>
      <vt:variant>
        <vt:lpwstr/>
      </vt:variant>
      <vt:variant>
        <vt:i4>4587615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consultantplus://offline/ref=DA25CF9B0EA002B65FFC4EB7D396650C12F1C7494EAE4DCF6EE1C7F01695FDDA7BE5CB1DCCS2UAH</vt:lpwstr>
      </vt:variant>
      <vt:variant>
        <vt:lpwstr/>
      </vt:variant>
      <vt:variant>
        <vt:i4>4587528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consultantplus://offline/ref=DA25CF9B0EA002B65FFC4EB7D396650C12F1C7494EAE4DCF6EE1C7F01695FDDA7BE5CB1DCDS2U1H</vt:lpwstr>
      </vt:variant>
      <vt:variant>
        <vt:lpwstr/>
      </vt:variant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consultantplus://offline/ref=DA25CF9B0EA002B65FFC4EB7D396650C12F1C7494EAE4DCF6EE1C7F01695FDDA7BE5CB1BCD289CF3S8UAH</vt:lpwstr>
      </vt:variant>
      <vt:variant>
        <vt:lpwstr/>
      </vt:variant>
      <vt:variant>
        <vt:i4>4587615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consultantplus://offline/ref=DA25CF9B0EA002B65FFC4EB7D396650C12F1C7494EAE4DCF6EE1C7F01695FDDA7BE5CB1DCDS2UFH</vt:lpwstr>
      </vt:variant>
      <vt:variant>
        <vt:lpwstr/>
      </vt:variant>
      <vt:variant>
        <vt:i4>2949169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consultantplus://offline/ref=DA25CF9B0EA002B65FFC4EB7D396650C19F1C1404DAC10C566B8CBF2S1U1H</vt:lpwstr>
      </vt:variant>
      <vt:variant>
        <vt:lpwstr/>
      </vt:variant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consultantplus://offline/ref=DA25CF9B0EA002B65FFC4EB7D396650C12F1C7494EAE4DCF6EE1C7F01695FDDA7BE5CB1CC5S2U1H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Лягуша Наталья Ивановна</dc:creator>
  <cp:lastModifiedBy>Корякина Ксения Андреевна</cp:lastModifiedBy>
  <cp:revision>6</cp:revision>
  <cp:lastPrinted>2019-05-31T10:00:00Z</cp:lastPrinted>
  <dcterms:created xsi:type="dcterms:W3CDTF">2019-05-31T09:56:00Z</dcterms:created>
  <dcterms:modified xsi:type="dcterms:W3CDTF">2019-06-27T01:52:00Z</dcterms:modified>
</cp:coreProperties>
</file>